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1C78B" w14:textId="77777777" w:rsidR="00595356" w:rsidRPr="00595356" w:rsidRDefault="00595356" w:rsidP="00595356">
      <w:pPr>
        <w:rPr>
          <w:rFonts w:ascii="等线" w:eastAsia="楷体_GB2312" w:hAnsi="等线" w:cs="Times New Roman" w:hint="eastAsia"/>
          <w:b/>
          <w:sz w:val="28"/>
          <w:szCs w:val="28"/>
        </w:rPr>
      </w:pPr>
    </w:p>
    <w:p w14:paraId="1270D30D" w14:textId="77777777" w:rsidR="00595356" w:rsidRPr="00595356" w:rsidRDefault="00595356" w:rsidP="00595356">
      <w:pPr>
        <w:rPr>
          <w:rFonts w:ascii="楷体_GB2312" w:eastAsia="楷体_GB2312" w:hAnsi="Calibri" w:cs="Times New Roman"/>
          <w:b/>
          <w:sz w:val="28"/>
          <w:szCs w:val="28"/>
        </w:rPr>
      </w:pPr>
      <w:r w:rsidRPr="00595356">
        <w:rPr>
          <w:rFonts w:ascii="楷体_GB2312" w:eastAsia="楷体_GB2312" w:hAnsi="Calibri" w:cs="Times New Roman" w:hint="eastAsia"/>
          <w:b/>
          <w:sz w:val="28"/>
          <w:szCs w:val="28"/>
        </w:rPr>
        <w:t>目录</w:t>
      </w:r>
    </w:p>
    <w:p w14:paraId="0D5D4C01" w14:textId="77777777" w:rsidR="00595356" w:rsidRPr="00595356" w:rsidRDefault="00595356" w:rsidP="00595356">
      <w:pPr>
        <w:jc w:val="left"/>
        <w:rPr>
          <w:rFonts w:ascii="楷体_GB2312" w:eastAsia="楷体_GB2312" w:hAnsi="Calibri" w:cs="Times New Roman"/>
          <w:b/>
          <w:szCs w:val="21"/>
          <w:lang w:val="zh-CN"/>
        </w:rPr>
      </w:pPr>
    </w:p>
    <w:p w14:paraId="4F397145" w14:textId="1072A38D" w:rsidR="00595356" w:rsidRPr="00595356" w:rsidRDefault="003B0A4D" w:rsidP="00595356">
      <w:pPr>
        <w:jc w:val="left"/>
        <w:rPr>
          <w:rFonts w:ascii="楷体_GB2312" w:eastAsia="楷体_GB2312" w:hAnsi="Calibri" w:cs="Times New Roman"/>
          <w:b/>
          <w:szCs w:val="21"/>
          <w:lang w:val="zh-CN"/>
        </w:rPr>
      </w:pPr>
      <w:r>
        <w:rPr>
          <w:rFonts w:ascii="楷体_GB2312" w:eastAsia="楷体_GB2312" w:hAnsi="Calibri" w:cs="Times New Roman" w:hint="eastAsia"/>
          <w:b/>
          <w:szCs w:val="21"/>
          <w:lang w:val="zh-CN"/>
        </w:rPr>
        <w:t>一季度</w:t>
      </w:r>
      <w:r w:rsidR="00595356" w:rsidRPr="00595356">
        <w:rPr>
          <w:rFonts w:ascii="楷体_GB2312" w:eastAsia="楷体_GB2312" w:hAnsi="Calibri" w:cs="Times New Roman" w:hint="eastAsia"/>
          <w:b/>
          <w:szCs w:val="21"/>
          <w:lang w:val="zh-CN"/>
        </w:rPr>
        <w:t>概况……</w:t>
      </w:r>
      <w:proofErr w:type="gramStart"/>
      <w:r w:rsidR="00595356" w:rsidRPr="00595356">
        <w:rPr>
          <w:rFonts w:ascii="楷体_GB2312" w:eastAsia="楷体_GB2312" w:hAnsi="Calibri" w:cs="Times New Roman" w:hint="eastAsia"/>
          <w:b/>
          <w:szCs w:val="21"/>
          <w:lang w:val="zh-CN"/>
        </w:rPr>
        <w:t>……………</w:t>
      </w:r>
      <w:proofErr w:type="gramEnd"/>
      <w:r w:rsidR="00595356" w:rsidRPr="00595356">
        <w:rPr>
          <w:rFonts w:ascii="楷体_GB2312" w:eastAsia="楷体_GB2312" w:hAnsi="Calibri" w:cs="Times New Roman" w:hint="eastAsia"/>
          <w:b/>
          <w:szCs w:val="21"/>
          <w:lang w:val="zh-CN"/>
        </w:rPr>
        <w:t>1</w:t>
      </w:r>
    </w:p>
    <w:p w14:paraId="69BB32AA" w14:textId="18F9221B" w:rsidR="00595356" w:rsidRPr="00595356" w:rsidRDefault="003B0A4D" w:rsidP="00595356">
      <w:pPr>
        <w:jc w:val="left"/>
        <w:rPr>
          <w:rFonts w:ascii="楷体_GB2312" w:eastAsia="楷体_GB2312" w:hAnsi="Calibri" w:cs="Times New Roman"/>
          <w:b/>
          <w:szCs w:val="21"/>
          <w:lang w:val="zh-CN"/>
        </w:rPr>
      </w:pPr>
      <w:r>
        <w:rPr>
          <w:rFonts w:ascii="楷体_GB2312" w:eastAsia="楷体_GB2312" w:hAnsi="Calibri" w:cs="Times New Roman" w:hint="eastAsia"/>
          <w:b/>
          <w:szCs w:val="21"/>
          <w:lang w:val="zh-CN"/>
        </w:rPr>
        <w:t>二</w:t>
      </w:r>
      <w:r>
        <w:rPr>
          <w:rFonts w:ascii="楷体_GB2312" w:eastAsia="楷体_GB2312" w:hAnsi="Calibri" w:cs="Times New Roman"/>
          <w:b/>
          <w:szCs w:val="21"/>
          <w:lang w:val="zh-CN"/>
        </w:rPr>
        <w:t>季度</w:t>
      </w:r>
      <w:r w:rsidR="00595356" w:rsidRPr="00595356">
        <w:rPr>
          <w:rFonts w:ascii="楷体_GB2312" w:eastAsia="楷体_GB2312" w:hAnsi="Calibri" w:cs="Times New Roman" w:hint="eastAsia"/>
          <w:b/>
          <w:szCs w:val="21"/>
          <w:lang w:val="zh-CN"/>
        </w:rPr>
        <w:t>展望……</w:t>
      </w:r>
      <w:proofErr w:type="gramStart"/>
      <w:r w:rsidR="00595356" w:rsidRPr="00595356">
        <w:rPr>
          <w:rFonts w:ascii="楷体_GB2312" w:eastAsia="楷体_GB2312" w:hAnsi="Calibri" w:cs="Times New Roman" w:hint="eastAsia"/>
          <w:b/>
          <w:szCs w:val="21"/>
          <w:lang w:val="zh-CN"/>
        </w:rPr>
        <w:t>……………</w:t>
      </w:r>
      <w:proofErr w:type="gramEnd"/>
      <w:r w:rsidR="00595356" w:rsidRPr="00595356">
        <w:rPr>
          <w:rFonts w:ascii="楷体_GB2312" w:eastAsia="楷体_GB2312" w:hAnsi="Calibri" w:cs="Times New Roman" w:hint="eastAsia"/>
          <w:b/>
          <w:szCs w:val="21"/>
          <w:lang w:val="zh-CN"/>
        </w:rPr>
        <w:t>1</w:t>
      </w:r>
    </w:p>
    <w:p w14:paraId="4D93925A" w14:textId="4E5AE974" w:rsidR="00595356" w:rsidRPr="00595356" w:rsidRDefault="00595356" w:rsidP="00595356">
      <w:pPr>
        <w:widowControl/>
        <w:jc w:val="left"/>
        <w:rPr>
          <w:rFonts w:ascii="楷体_GB2312" w:eastAsia="楷体_GB2312" w:hAnsi="Calibri" w:cs="Times New Roman"/>
          <w:b/>
          <w:iCs/>
          <w:szCs w:val="20"/>
          <w:lang w:val="zh-CN"/>
        </w:rPr>
      </w:pPr>
      <w:r w:rsidRPr="00595356">
        <w:rPr>
          <w:rFonts w:ascii="楷体_GB2312" w:eastAsia="楷体_GB2312" w:hAnsi="Calibri" w:cs="Times New Roman" w:hint="eastAsia"/>
          <w:b/>
          <w:iCs/>
          <w:szCs w:val="20"/>
          <w:lang w:val="zh-CN"/>
        </w:rPr>
        <w:t>市场要闻……</w:t>
      </w:r>
      <w:proofErr w:type="gramStart"/>
      <w:r w:rsidRPr="00595356">
        <w:rPr>
          <w:rFonts w:ascii="楷体_GB2312" w:eastAsia="楷体_GB2312" w:hAnsi="Calibri" w:cs="Times New Roman" w:hint="eastAsia"/>
          <w:b/>
          <w:iCs/>
          <w:szCs w:val="20"/>
          <w:lang w:val="zh-CN"/>
        </w:rPr>
        <w:t>…………</w:t>
      </w:r>
      <w:r w:rsidR="00096956" w:rsidRPr="00595356">
        <w:rPr>
          <w:rFonts w:ascii="楷体_GB2312" w:eastAsia="楷体_GB2312" w:hAnsi="Calibri" w:cs="Times New Roman" w:hint="eastAsia"/>
          <w:b/>
          <w:szCs w:val="21"/>
          <w:lang w:val="zh-CN"/>
        </w:rPr>
        <w:t>…</w:t>
      </w:r>
      <w:r w:rsidRPr="00595356">
        <w:rPr>
          <w:rFonts w:ascii="楷体_GB2312" w:eastAsia="楷体_GB2312" w:hAnsi="Calibri" w:cs="Times New Roman" w:hint="eastAsia"/>
          <w:b/>
          <w:iCs/>
          <w:szCs w:val="20"/>
          <w:lang w:val="zh-CN"/>
        </w:rPr>
        <w:t>…</w:t>
      </w:r>
      <w:proofErr w:type="gramEnd"/>
      <w:r w:rsidRPr="00595356">
        <w:rPr>
          <w:rFonts w:ascii="楷体_GB2312" w:eastAsia="楷体_GB2312" w:hAnsi="Calibri" w:cs="Times New Roman" w:hint="eastAsia"/>
          <w:b/>
          <w:iCs/>
          <w:szCs w:val="20"/>
          <w:lang w:val="zh-CN"/>
        </w:rPr>
        <w:t>2</w:t>
      </w:r>
    </w:p>
    <w:p w14:paraId="3162646F" w14:textId="10BAE8ED" w:rsidR="00595356" w:rsidRPr="00595356" w:rsidRDefault="00595356" w:rsidP="00595356">
      <w:pPr>
        <w:widowControl/>
        <w:jc w:val="left"/>
        <w:rPr>
          <w:rFonts w:ascii="楷体_GB2312" w:eastAsia="楷体_GB2312" w:hAnsi="Calibri" w:cs="Times New Roman"/>
          <w:b/>
          <w:iCs/>
          <w:szCs w:val="20"/>
          <w:lang w:val="zh-CN"/>
        </w:rPr>
      </w:pPr>
      <w:r w:rsidRPr="00595356">
        <w:rPr>
          <w:rFonts w:ascii="楷体_GB2312" w:eastAsia="楷体_GB2312" w:hAnsi="Calibri" w:cs="Times New Roman" w:hint="eastAsia"/>
          <w:b/>
          <w:iCs/>
          <w:szCs w:val="20"/>
          <w:lang w:val="zh-CN"/>
        </w:rPr>
        <w:t>一级市场发行概况…</w:t>
      </w:r>
      <w:r w:rsidR="00096956" w:rsidRPr="00595356">
        <w:rPr>
          <w:rFonts w:ascii="楷体_GB2312" w:eastAsia="楷体_GB2312" w:hAnsi="Calibri" w:cs="Times New Roman" w:hint="eastAsia"/>
          <w:b/>
          <w:szCs w:val="21"/>
          <w:lang w:val="zh-CN"/>
        </w:rPr>
        <w:t>…</w:t>
      </w:r>
      <w:proofErr w:type="gramStart"/>
      <w:r w:rsidRPr="00595356">
        <w:rPr>
          <w:rFonts w:ascii="楷体_GB2312" w:eastAsia="楷体_GB2312" w:hAnsi="Calibri" w:cs="Times New Roman" w:hint="eastAsia"/>
          <w:b/>
          <w:iCs/>
          <w:szCs w:val="20"/>
          <w:lang w:val="zh-CN"/>
        </w:rPr>
        <w:t>……</w:t>
      </w:r>
      <w:proofErr w:type="gramEnd"/>
      <w:r w:rsidRPr="00595356">
        <w:rPr>
          <w:rFonts w:ascii="楷体_GB2312" w:eastAsia="楷体_GB2312" w:hAnsi="Calibri" w:cs="Times New Roman" w:hint="eastAsia"/>
          <w:b/>
          <w:iCs/>
          <w:szCs w:val="20"/>
          <w:lang w:val="zh-CN"/>
        </w:rPr>
        <w:t>3</w:t>
      </w:r>
    </w:p>
    <w:p w14:paraId="26B3B2B8" w14:textId="6D868125" w:rsidR="00595356" w:rsidRPr="00595356" w:rsidRDefault="00595356" w:rsidP="00595356">
      <w:pPr>
        <w:widowControl/>
        <w:jc w:val="left"/>
        <w:rPr>
          <w:rFonts w:ascii="楷体_GB2312" w:eastAsia="楷体_GB2312" w:hAnsi="Calibri" w:cs="Times New Roman"/>
          <w:b/>
          <w:iCs/>
          <w:szCs w:val="20"/>
          <w:lang w:val="zh-CN"/>
        </w:rPr>
      </w:pPr>
      <w:r w:rsidRPr="00595356">
        <w:rPr>
          <w:rFonts w:ascii="楷体_GB2312" w:eastAsia="楷体_GB2312" w:hAnsi="Calibri" w:cs="Times New Roman" w:hint="eastAsia"/>
          <w:b/>
          <w:iCs/>
          <w:szCs w:val="20"/>
          <w:lang w:val="zh-CN"/>
        </w:rPr>
        <w:t>二级市场交易概况…</w:t>
      </w:r>
      <w:r w:rsidR="00096956" w:rsidRPr="00595356">
        <w:rPr>
          <w:rFonts w:ascii="楷体_GB2312" w:eastAsia="楷体_GB2312" w:hAnsi="Calibri" w:cs="Times New Roman" w:hint="eastAsia"/>
          <w:b/>
          <w:szCs w:val="21"/>
          <w:lang w:val="zh-CN"/>
        </w:rPr>
        <w:t>…</w:t>
      </w:r>
      <w:proofErr w:type="gramStart"/>
      <w:r w:rsidRPr="00595356">
        <w:rPr>
          <w:rFonts w:ascii="楷体_GB2312" w:eastAsia="楷体_GB2312" w:hAnsi="Calibri" w:cs="Times New Roman" w:hint="eastAsia"/>
          <w:b/>
          <w:iCs/>
          <w:szCs w:val="20"/>
          <w:lang w:val="zh-CN"/>
        </w:rPr>
        <w:t>……</w:t>
      </w:r>
      <w:proofErr w:type="gramEnd"/>
      <w:r w:rsidRPr="00595356">
        <w:rPr>
          <w:rFonts w:ascii="楷体_GB2312" w:eastAsia="楷体_GB2312" w:hAnsi="Calibri" w:cs="Times New Roman" w:hint="eastAsia"/>
          <w:b/>
          <w:iCs/>
          <w:szCs w:val="20"/>
          <w:lang w:val="zh-CN"/>
        </w:rPr>
        <w:t>5</w:t>
      </w:r>
    </w:p>
    <w:p w14:paraId="56DBFFC1" w14:textId="5C15595B" w:rsidR="00595356" w:rsidRPr="00595356" w:rsidRDefault="00595356" w:rsidP="00595356">
      <w:pPr>
        <w:widowControl/>
        <w:jc w:val="left"/>
        <w:rPr>
          <w:rFonts w:ascii="楷体_GB2312" w:eastAsia="楷体_GB2312" w:hAnsi="Calibri" w:cs="Times New Roman"/>
          <w:b/>
          <w:iCs/>
          <w:szCs w:val="20"/>
          <w:lang w:val="zh-CN"/>
        </w:rPr>
      </w:pPr>
      <w:r w:rsidRPr="00595356">
        <w:rPr>
          <w:rFonts w:ascii="楷体_GB2312" w:eastAsia="楷体_GB2312" w:hAnsi="Calibri" w:cs="Times New Roman" w:hint="eastAsia"/>
          <w:b/>
          <w:iCs/>
          <w:szCs w:val="20"/>
          <w:lang w:val="zh-CN"/>
        </w:rPr>
        <w:t>存量情况……</w:t>
      </w:r>
      <w:proofErr w:type="gramStart"/>
      <w:r w:rsidRPr="00595356">
        <w:rPr>
          <w:rFonts w:ascii="楷体_GB2312" w:eastAsia="楷体_GB2312" w:hAnsi="Calibri" w:cs="Times New Roman" w:hint="eastAsia"/>
          <w:b/>
          <w:iCs/>
          <w:szCs w:val="20"/>
          <w:lang w:val="zh-CN"/>
        </w:rPr>
        <w:t>………</w:t>
      </w:r>
      <w:r w:rsidR="00096956" w:rsidRPr="00595356">
        <w:rPr>
          <w:rFonts w:ascii="楷体_GB2312" w:eastAsia="楷体_GB2312" w:hAnsi="Calibri" w:cs="Times New Roman" w:hint="eastAsia"/>
          <w:b/>
          <w:szCs w:val="21"/>
          <w:lang w:val="zh-CN"/>
        </w:rPr>
        <w:t>…</w:t>
      </w:r>
      <w:r w:rsidRPr="00595356">
        <w:rPr>
          <w:rFonts w:ascii="楷体_GB2312" w:eastAsia="楷体_GB2312" w:hAnsi="Calibri" w:cs="Times New Roman" w:hint="eastAsia"/>
          <w:b/>
          <w:iCs/>
          <w:szCs w:val="20"/>
          <w:lang w:val="zh-CN"/>
        </w:rPr>
        <w:t>……</w:t>
      </w:r>
      <w:proofErr w:type="gramEnd"/>
      <w:r w:rsidRPr="00595356">
        <w:rPr>
          <w:rFonts w:ascii="楷体_GB2312" w:eastAsia="楷体_GB2312" w:hAnsi="Calibri" w:cs="Times New Roman" w:hint="eastAsia"/>
          <w:b/>
          <w:iCs/>
          <w:szCs w:val="20"/>
          <w:lang w:val="zh-CN"/>
        </w:rPr>
        <w:t>6</w:t>
      </w:r>
    </w:p>
    <w:p w14:paraId="50EF70D2" w14:textId="77777777" w:rsidR="00595356" w:rsidRPr="00595356" w:rsidRDefault="00595356" w:rsidP="00595356">
      <w:pPr>
        <w:widowControl/>
        <w:jc w:val="left"/>
        <w:rPr>
          <w:rFonts w:ascii="楷体_GB2312" w:eastAsia="楷体_GB2312" w:hAnsi="Calibri" w:cs="Times New Roman"/>
          <w:b/>
          <w:kern w:val="0"/>
          <w:szCs w:val="21"/>
        </w:rPr>
      </w:pPr>
    </w:p>
    <w:p w14:paraId="0CC7FCBD" w14:textId="77777777" w:rsidR="00595356" w:rsidRPr="00595356" w:rsidRDefault="00595356" w:rsidP="00595356">
      <w:pPr>
        <w:rPr>
          <w:rFonts w:ascii="楷体_GB2312" w:eastAsia="楷体_GB2312" w:hAnsi="Calibri" w:cs="Times New Roman"/>
          <w:iCs/>
          <w:szCs w:val="20"/>
          <w:lang w:val="zh-CN"/>
        </w:rPr>
      </w:pPr>
    </w:p>
    <w:p w14:paraId="6F3786F8" w14:textId="77777777" w:rsidR="00595356" w:rsidRPr="00595356" w:rsidRDefault="00595356" w:rsidP="00595356">
      <w:pPr>
        <w:rPr>
          <w:rFonts w:ascii="楷体_GB2312" w:eastAsia="楷体_GB2312" w:hAnsi="Calibri" w:cs="Times New Roman"/>
          <w:kern w:val="0"/>
          <w:sz w:val="20"/>
          <w:szCs w:val="20"/>
        </w:rPr>
      </w:pPr>
    </w:p>
    <w:p w14:paraId="4041CDA8" w14:textId="77777777" w:rsidR="00595356" w:rsidRPr="00595356" w:rsidRDefault="00595356" w:rsidP="00595356">
      <w:pPr>
        <w:rPr>
          <w:rFonts w:ascii="楷体_GB2312" w:eastAsia="楷体_GB2312" w:hAnsi="Calibri" w:cs="Times New Roman"/>
          <w:kern w:val="0"/>
          <w:sz w:val="20"/>
          <w:szCs w:val="20"/>
        </w:rPr>
      </w:pPr>
    </w:p>
    <w:p w14:paraId="377B7FB9" w14:textId="77777777" w:rsidR="00595356" w:rsidRPr="00595356" w:rsidRDefault="00595356" w:rsidP="00595356">
      <w:pPr>
        <w:rPr>
          <w:rFonts w:ascii="楷体_GB2312" w:eastAsia="楷体_GB2312" w:hAnsi="Calibri" w:cs="Times New Roman"/>
          <w:kern w:val="0"/>
          <w:sz w:val="20"/>
          <w:szCs w:val="20"/>
        </w:rPr>
      </w:pPr>
    </w:p>
    <w:p w14:paraId="17DF9FF2" w14:textId="77777777" w:rsidR="00595356" w:rsidRPr="00595356" w:rsidRDefault="00595356" w:rsidP="00595356">
      <w:pPr>
        <w:pBdr>
          <w:bottom w:val="single" w:sz="6" w:space="1" w:color="auto"/>
        </w:pBdr>
        <w:rPr>
          <w:rFonts w:ascii="楷体_GB2312" w:eastAsia="楷体_GB2312" w:hAnsi="Calibri" w:cs="Times New Roman"/>
          <w:kern w:val="0"/>
          <w:sz w:val="20"/>
          <w:szCs w:val="20"/>
        </w:rPr>
      </w:pPr>
    </w:p>
    <w:p w14:paraId="7907C22E" w14:textId="77777777" w:rsidR="00595356" w:rsidRPr="00595356" w:rsidRDefault="00595356" w:rsidP="00595356">
      <w:pPr>
        <w:pBdr>
          <w:bottom w:val="single" w:sz="6" w:space="1" w:color="auto"/>
        </w:pBdr>
        <w:rPr>
          <w:rFonts w:ascii="楷体_GB2312" w:eastAsia="楷体_GB2312" w:hAnsi="Calibri" w:cs="Times New Roman"/>
          <w:kern w:val="0"/>
          <w:sz w:val="20"/>
          <w:szCs w:val="20"/>
        </w:rPr>
      </w:pPr>
    </w:p>
    <w:p w14:paraId="39B1528D" w14:textId="77777777" w:rsidR="00595356" w:rsidRPr="00096956" w:rsidRDefault="00595356" w:rsidP="00595356">
      <w:pPr>
        <w:rPr>
          <w:rFonts w:ascii="楷体_GB2312" w:eastAsia="楷体_GB2312" w:hAnsi="Calibri" w:cs="Times New Roman"/>
          <w:b/>
          <w:bCs/>
          <w:color w:val="000000"/>
          <w:sz w:val="20"/>
          <w:szCs w:val="20"/>
        </w:rPr>
      </w:pPr>
    </w:p>
    <w:p w14:paraId="62B8BE2B" w14:textId="77777777" w:rsidR="00595356" w:rsidRPr="00595356" w:rsidRDefault="00595356" w:rsidP="00595356">
      <w:pPr>
        <w:rPr>
          <w:rFonts w:ascii="Calibri" w:eastAsia="宋体" w:hAnsi="Calibri" w:cs="Times New Roman"/>
        </w:rPr>
      </w:pPr>
    </w:p>
    <w:p w14:paraId="64645461" w14:textId="77777777" w:rsidR="00595356" w:rsidRPr="00595356" w:rsidRDefault="00595356" w:rsidP="00595356">
      <w:pPr>
        <w:rPr>
          <w:rFonts w:ascii="楷体_GB2312" w:eastAsia="楷体_GB2312" w:hAnsi="Calibri" w:cs="Times New Roman"/>
          <w:b/>
          <w:bCs/>
          <w:color w:val="000000"/>
          <w:sz w:val="20"/>
          <w:szCs w:val="20"/>
          <w:lang w:val="zh-CN"/>
        </w:rPr>
      </w:pPr>
    </w:p>
    <w:p w14:paraId="7806087E" w14:textId="77777777" w:rsidR="00595356" w:rsidRPr="00595356" w:rsidRDefault="00595356" w:rsidP="00595356">
      <w:pPr>
        <w:rPr>
          <w:rFonts w:ascii="楷体_GB2312" w:eastAsia="楷体_GB2312" w:hAnsi="Calibri" w:cs="Times New Roman"/>
          <w:b/>
          <w:bCs/>
          <w:color w:val="000000"/>
          <w:sz w:val="20"/>
          <w:szCs w:val="20"/>
          <w:lang w:val="zh-CN"/>
        </w:rPr>
      </w:pPr>
    </w:p>
    <w:p w14:paraId="1A80C243" w14:textId="77777777" w:rsidR="00595356" w:rsidRPr="00595356" w:rsidRDefault="00595356" w:rsidP="00595356">
      <w:pPr>
        <w:rPr>
          <w:rFonts w:ascii="楷体_GB2312" w:eastAsia="楷体_GB2312" w:hAnsi="Calibri" w:cs="Times New Roman"/>
          <w:b/>
          <w:bCs/>
          <w:color w:val="000000"/>
          <w:sz w:val="20"/>
          <w:szCs w:val="20"/>
          <w:lang w:val="zh-CN"/>
        </w:rPr>
      </w:pPr>
    </w:p>
    <w:p w14:paraId="58A93AD0" w14:textId="77777777" w:rsidR="00595356" w:rsidRPr="00595356" w:rsidRDefault="00595356" w:rsidP="00595356">
      <w:pPr>
        <w:rPr>
          <w:rFonts w:ascii="楷体_GB2312" w:eastAsia="楷体_GB2312" w:hAnsi="Calibri" w:cs="Times New Roman"/>
          <w:b/>
          <w:bCs/>
          <w:color w:val="000000"/>
          <w:sz w:val="20"/>
          <w:szCs w:val="20"/>
          <w:lang w:val="zh-CN"/>
        </w:rPr>
      </w:pPr>
    </w:p>
    <w:p w14:paraId="6F42196C" w14:textId="77777777" w:rsidR="00595356" w:rsidRPr="00595356" w:rsidRDefault="00595356" w:rsidP="00595356">
      <w:pPr>
        <w:rPr>
          <w:rFonts w:ascii="楷体_GB2312" w:eastAsia="楷体_GB2312" w:hAnsi="Calibri" w:cs="Times New Roman"/>
          <w:b/>
          <w:bCs/>
          <w:color w:val="000000"/>
          <w:sz w:val="20"/>
          <w:szCs w:val="20"/>
          <w:lang w:val="zh-CN"/>
        </w:rPr>
      </w:pPr>
    </w:p>
    <w:p w14:paraId="55D63899" w14:textId="77777777" w:rsidR="00595356" w:rsidRPr="00595356" w:rsidRDefault="00595356" w:rsidP="00595356">
      <w:pPr>
        <w:rPr>
          <w:rFonts w:ascii="Times New Roman" w:eastAsia="宋体" w:hAnsi="Times New Roman" w:cs="Times New Roman"/>
          <w:sz w:val="20"/>
        </w:rPr>
      </w:pPr>
    </w:p>
    <w:p w14:paraId="164622DF" w14:textId="77777777" w:rsidR="00595356" w:rsidRPr="00595356" w:rsidRDefault="00595356" w:rsidP="00595356">
      <w:pPr>
        <w:rPr>
          <w:rFonts w:ascii="Times New Roman" w:eastAsia="宋体" w:hAnsi="Times New Roman" w:cs="Times New Roman"/>
          <w:sz w:val="20"/>
        </w:rPr>
      </w:pPr>
    </w:p>
    <w:p w14:paraId="1BB47DF6" w14:textId="77777777" w:rsidR="00595356" w:rsidRPr="00595356" w:rsidRDefault="00595356" w:rsidP="00595356">
      <w:pPr>
        <w:rPr>
          <w:rFonts w:ascii="Times New Roman" w:eastAsia="宋体" w:hAnsi="Times New Roman" w:cs="Times New Roman"/>
          <w:sz w:val="20"/>
        </w:rPr>
      </w:pPr>
    </w:p>
    <w:p w14:paraId="7650FBA3" w14:textId="77777777" w:rsidR="00595356" w:rsidRPr="00595356" w:rsidRDefault="00595356" w:rsidP="00595356">
      <w:pPr>
        <w:rPr>
          <w:rFonts w:ascii="楷体_GB2312" w:eastAsia="楷体_GB2312" w:hAnsi="Calibri" w:cs="Times New Roman"/>
          <w:b/>
          <w:bCs/>
          <w:color w:val="000000"/>
          <w:sz w:val="20"/>
          <w:szCs w:val="20"/>
        </w:rPr>
      </w:pPr>
      <w:r w:rsidRPr="00595356">
        <w:rPr>
          <w:rFonts w:ascii="楷体_GB2312" w:eastAsia="楷体_GB2312" w:hAnsi="Calibri" w:cs="Times New Roman" w:hint="eastAsia"/>
          <w:b/>
          <w:bCs/>
          <w:color w:val="000000"/>
          <w:sz w:val="20"/>
          <w:szCs w:val="20"/>
        </w:rPr>
        <w:t>作者</w:t>
      </w:r>
      <w:r w:rsidRPr="00595356">
        <w:rPr>
          <w:rFonts w:ascii="楷体_GB2312" w:eastAsia="楷体_GB2312" w:hAnsi="Calibri" w:cs="Times New Roman"/>
          <w:b/>
          <w:bCs/>
          <w:color w:val="000000"/>
          <w:sz w:val="20"/>
          <w:szCs w:val="20"/>
        </w:rPr>
        <w:t>—</w:t>
      </w:r>
      <w:r w:rsidRPr="00595356">
        <w:rPr>
          <w:rFonts w:ascii="楷体_GB2312" w:eastAsia="楷体_GB2312" w:hAnsi="Calibri" w:cs="Times New Roman" w:hint="eastAsia"/>
          <w:b/>
          <w:bCs/>
          <w:color w:val="000000"/>
          <w:sz w:val="20"/>
          <w:szCs w:val="20"/>
          <w:lang w:val="zh-CN"/>
        </w:rPr>
        <w:t>邓博文</w:t>
      </w:r>
    </w:p>
    <w:p w14:paraId="1BD2A20A" w14:textId="289E1D08" w:rsidR="00595356" w:rsidRPr="00595356" w:rsidRDefault="007E4E98" w:rsidP="00595356">
      <w:pPr>
        <w:rPr>
          <w:rFonts w:ascii="Calibri" w:eastAsia="宋体" w:hAnsi="Calibri" w:cs="Times New Roman"/>
        </w:rPr>
      </w:pPr>
      <w:r>
        <w:rPr>
          <w:rFonts w:ascii="Times New Roman" w:eastAsia="宋体" w:hAnsi="Times New Roman" w:cs="Times New Roman"/>
          <w:sz w:val="20"/>
        </w:rPr>
        <w:t>dengbw</w:t>
      </w:r>
      <w:r w:rsidR="00595356" w:rsidRPr="00595356">
        <w:rPr>
          <w:rFonts w:ascii="Times New Roman" w:eastAsia="宋体" w:hAnsi="Times New Roman" w:cs="Times New Roman"/>
          <w:sz w:val="20"/>
        </w:rPr>
        <w:t>@</w:t>
      </w:r>
      <w:r w:rsidR="00FB0A26">
        <w:rPr>
          <w:rFonts w:ascii="Times New Roman" w:eastAsia="宋体" w:hAnsi="Times New Roman" w:cs="Times New Roman"/>
          <w:sz w:val="20"/>
        </w:rPr>
        <w:t>united</w:t>
      </w:r>
      <w:r w:rsidR="00595356" w:rsidRPr="00595356">
        <w:rPr>
          <w:rFonts w:ascii="Times New Roman" w:eastAsia="宋体" w:hAnsi="Times New Roman" w:cs="Times New Roman"/>
          <w:sz w:val="20"/>
        </w:rPr>
        <w:t>ratings.com.cn</w:t>
      </w:r>
    </w:p>
    <w:p w14:paraId="7A9F1CFD" w14:textId="77777777" w:rsidR="00595356" w:rsidRPr="00595356" w:rsidRDefault="00595356" w:rsidP="00595356">
      <w:pPr>
        <w:rPr>
          <w:rFonts w:ascii="楷体_GB2312" w:eastAsia="楷体_GB2312" w:hAnsi="Calibri" w:cs="Times New Roman"/>
          <w:b/>
          <w:bCs/>
          <w:color w:val="000000"/>
          <w:sz w:val="20"/>
          <w:szCs w:val="20"/>
        </w:rPr>
      </w:pPr>
    </w:p>
    <w:p w14:paraId="4528216D" w14:textId="77777777" w:rsidR="00595356" w:rsidRPr="00595356" w:rsidRDefault="00595356" w:rsidP="00595356">
      <w:pPr>
        <w:rPr>
          <w:rFonts w:ascii="楷体_GB2312" w:eastAsia="楷体_GB2312" w:hAnsi="Calibri" w:cs="Times New Roman"/>
          <w:b/>
          <w:bCs/>
          <w:color w:val="000000"/>
          <w:sz w:val="20"/>
          <w:szCs w:val="20"/>
        </w:rPr>
      </w:pPr>
      <w:r w:rsidRPr="00595356">
        <w:rPr>
          <w:rFonts w:ascii="楷体_GB2312" w:eastAsia="楷体_GB2312" w:hAnsi="Calibri" w:cs="Times New Roman" w:hint="eastAsia"/>
          <w:b/>
          <w:bCs/>
          <w:color w:val="000000"/>
          <w:sz w:val="20"/>
          <w:szCs w:val="20"/>
          <w:lang w:val="zh-CN"/>
        </w:rPr>
        <w:t>审定</w:t>
      </w:r>
      <w:r w:rsidRPr="00595356">
        <w:rPr>
          <w:rFonts w:ascii="楷体_GB2312" w:eastAsia="楷体_GB2312" w:hAnsi="Calibri" w:cs="Times New Roman" w:hint="eastAsia"/>
          <w:b/>
          <w:bCs/>
          <w:color w:val="000000"/>
          <w:sz w:val="20"/>
          <w:szCs w:val="20"/>
        </w:rPr>
        <w:t>—</w:t>
      </w:r>
      <w:r w:rsidRPr="00595356">
        <w:rPr>
          <w:rFonts w:ascii="楷体_GB2312" w:eastAsia="楷体_GB2312" w:hAnsi="Calibri" w:cs="Times New Roman" w:hint="eastAsia"/>
          <w:b/>
          <w:bCs/>
          <w:color w:val="000000"/>
          <w:sz w:val="20"/>
          <w:szCs w:val="20"/>
          <w:lang w:val="zh-CN"/>
        </w:rPr>
        <w:t>陈</w:t>
      </w:r>
      <w:proofErr w:type="gramStart"/>
      <w:r w:rsidRPr="00595356">
        <w:rPr>
          <w:rFonts w:ascii="楷体_GB2312" w:eastAsia="楷体_GB2312" w:hAnsi="Calibri" w:cs="Times New Roman" w:hint="eastAsia"/>
          <w:b/>
          <w:bCs/>
          <w:color w:val="000000"/>
          <w:sz w:val="20"/>
          <w:szCs w:val="20"/>
          <w:lang w:val="zh-CN"/>
        </w:rPr>
        <w:t>诣</w:t>
      </w:r>
      <w:proofErr w:type="gramEnd"/>
      <w:r w:rsidRPr="00595356">
        <w:rPr>
          <w:rFonts w:ascii="楷体_GB2312" w:eastAsia="楷体_GB2312" w:hAnsi="Calibri" w:cs="Times New Roman" w:hint="eastAsia"/>
          <w:b/>
          <w:bCs/>
          <w:color w:val="000000"/>
          <w:sz w:val="20"/>
          <w:szCs w:val="20"/>
          <w:lang w:val="zh-CN"/>
        </w:rPr>
        <w:t>辉</w:t>
      </w:r>
    </w:p>
    <w:p w14:paraId="2F9734D4" w14:textId="54CC90B9" w:rsidR="00595356" w:rsidRPr="00595356" w:rsidRDefault="003B0A4D" w:rsidP="00595356">
      <w:pPr>
        <w:rPr>
          <w:rFonts w:ascii="Times New Roman" w:eastAsia="宋体" w:hAnsi="Times New Roman" w:cs="Times New Roman"/>
          <w:color w:val="000000"/>
          <w:sz w:val="20"/>
        </w:rPr>
      </w:pPr>
      <w:hyperlink r:id="rId8" w:history="1">
        <w:r w:rsidR="00595356" w:rsidRPr="00595356">
          <w:rPr>
            <w:rFonts w:ascii="Times New Roman" w:eastAsia="楷体_GB2312" w:hAnsi="Times New Roman" w:cs="Times New Roman" w:hint="eastAsia"/>
            <w:color w:val="000000"/>
            <w:sz w:val="20"/>
            <w:szCs w:val="20"/>
          </w:rPr>
          <w:t>chen</w:t>
        </w:r>
        <w:r w:rsidR="00595356" w:rsidRPr="00595356">
          <w:rPr>
            <w:rFonts w:ascii="Times New Roman" w:eastAsia="楷体_GB2312" w:hAnsi="Times New Roman" w:cs="Times New Roman"/>
            <w:color w:val="000000"/>
            <w:sz w:val="20"/>
            <w:szCs w:val="20"/>
          </w:rPr>
          <w:t>yh</w:t>
        </w:r>
        <w:r w:rsidR="00595356" w:rsidRPr="00595356">
          <w:rPr>
            <w:rFonts w:ascii="Times New Roman" w:eastAsia="宋体" w:hAnsi="Times New Roman" w:cs="Times New Roman"/>
            <w:color w:val="000000"/>
            <w:sz w:val="20"/>
          </w:rPr>
          <w:t>@</w:t>
        </w:r>
        <w:r w:rsidR="00FB0A26">
          <w:rPr>
            <w:rFonts w:ascii="Times New Roman" w:eastAsia="宋体" w:hAnsi="Times New Roman" w:cs="Times New Roman"/>
            <w:color w:val="000000"/>
            <w:sz w:val="20"/>
          </w:rPr>
          <w:t>united</w:t>
        </w:r>
        <w:r w:rsidR="00595356" w:rsidRPr="00595356">
          <w:rPr>
            <w:rFonts w:ascii="Times New Roman" w:eastAsia="宋体" w:hAnsi="Times New Roman" w:cs="Times New Roman"/>
            <w:color w:val="000000"/>
            <w:sz w:val="20"/>
          </w:rPr>
          <w:t>ratings.com.cn</w:t>
        </w:r>
      </w:hyperlink>
    </w:p>
    <w:p w14:paraId="56D287E0" w14:textId="77777777" w:rsidR="00595356" w:rsidRPr="00595356" w:rsidRDefault="00595356" w:rsidP="00595356">
      <w:pPr>
        <w:rPr>
          <w:rFonts w:ascii="Times New Roman" w:eastAsia="楷体_GB2312" w:hAnsi="Times New Roman" w:cs="Times New Roman"/>
          <w:bCs/>
          <w:color w:val="000000"/>
          <w:sz w:val="20"/>
          <w:szCs w:val="20"/>
        </w:rPr>
      </w:pPr>
    </w:p>
    <w:p w14:paraId="65B37490" w14:textId="77777777" w:rsidR="00595356" w:rsidRPr="00595356" w:rsidRDefault="00595356" w:rsidP="00595356">
      <w:pPr>
        <w:rPr>
          <w:rFonts w:ascii="Times New Roman" w:eastAsia="楷体_GB2312" w:hAnsi="Times New Roman" w:cs="Times New Roman"/>
          <w:bCs/>
          <w:color w:val="000000"/>
          <w:sz w:val="20"/>
          <w:szCs w:val="20"/>
        </w:rPr>
      </w:pPr>
    </w:p>
    <w:p w14:paraId="308BB080" w14:textId="77777777" w:rsidR="00595356" w:rsidRPr="00595356" w:rsidRDefault="00595356" w:rsidP="00595356">
      <w:pPr>
        <w:rPr>
          <w:rFonts w:ascii="Times New Roman" w:eastAsia="楷体_GB2312" w:hAnsi="Times New Roman" w:cs="Times New Roman"/>
          <w:bCs/>
          <w:color w:val="000000"/>
          <w:sz w:val="20"/>
          <w:szCs w:val="20"/>
        </w:rPr>
      </w:pPr>
    </w:p>
    <w:p w14:paraId="79FEDF76" w14:textId="77777777" w:rsidR="00595356" w:rsidRPr="00595356" w:rsidRDefault="00595356" w:rsidP="00595356">
      <w:pPr>
        <w:rPr>
          <w:rFonts w:ascii="Times New Roman" w:eastAsia="楷体_GB2312" w:hAnsi="Times New Roman" w:cs="Times New Roman"/>
          <w:bCs/>
          <w:color w:val="000000"/>
          <w:sz w:val="20"/>
          <w:szCs w:val="20"/>
        </w:rPr>
      </w:pPr>
    </w:p>
    <w:p w14:paraId="41CF9E37" w14:textId="46D8FAB9" w:rsidR="00595356" w:rsidRPr="00595356" w:rsidRDefault="003B0A4D" w:rsidP="00595356">
      <w:pPr>
        <w:numPr>
          <w:ilvl w:val="0"/>
          <w:numId w:val="1"/>
        </w:numPr>
        <w:jc w:val="left"/>
        <w:rPr>
          <w:rFonts w:ascii="Times New Roman" w:eastAsia="楷体_GB2312" w:hAnsi="Times New Roman" w:cs="Times New Roman"/>
          <w:b/>
          <w:color w:val="800000"/>
          <w:sz w:val="30"/>
          <w:szCs w:val="30"/>
        </w:rPr>
      </w:pPr>
      <w:r>
        <w:rPr>
          <w:rFonts w:ascii="Times New Roman" w:eastAsia="楷体_GB2312" w:hAnsi="Times New Roman" w:cs="Times New Roman"/>
          <w:b/>
          <w:color w:val="800000"/>
          <w:sz w:val="30"/>
          <w:szCs w:val="30"/>
        </w:rPr>
        <w:t>2017</w:t>
      </w:r>
      <w:r>
        <w:rPr>
          <w:rFonts w:ascii="Times New Roman" w:eastAsia="楷体_GB2312" w:hAnsi="Times New Roman" w:cs="Times New Roman" w:hint="eastAsia"/>
          <w:b/>
          <w:color w:val="800000"/>
          <w:sz w:val="30"/>
          <w:szCs w:val="30"/>
        </w:rPr>
        <w:t>年一季度</w:t>
      </w:r>
      <w:r w:rsidR="00595356" w:rsidRPr="00595356">
        <w:rPr>
          <w:rFonts w:ascii="Times New Roman" w:eastAsia="楷体_GB2312" w:hAnsi="Times New Roman" w:cs="Times New Roman" w:hint="eastAsia"/>
          <w:b/>
          <w:color w:val="800000"/>
          <w:sz w:val="30"/>
          <w:szCs w:val="30"/>
        </w:rPr>
        <w:t>概况</w:t>
      </w:r>
    </w:p>
    <w:p w14:paraId="54F570A2" w14:textId="77777777" w:rsidR="00595356" w:rsidRPr="00595356" w:rsidRDefault="00595356" w:rsidP="00595356">
      <w:pPr>
        <w:ind w:left="420" w:firstLineChars="200" w:firstLine="420"/>
        <w:rPr>
          <w:rFonts w:ascii="楷体_GB2312" w:eastAsia="楷体_GB2312" w:hAnsi="Calibri" w:cs="Times New Roman"/>
          <w:color w:val="000000"/>
          <w:szCs w:val="16"/>
        </w:rPr>
      </w:pPr>
    </w:p>
    <w:p w14:paraId="66EEC9B8" w14:textId="63F2172D" w:rsidR="00595356" w:rsidRDefault="00595356" w:rsidP="00595356">
      <w:pPr>
        <w:ind w:left="420" w:firstLineChars="200" w:firstLine="480"/>
        <w:rPr>
          <w:rFonts w:ascii="楷体_GB2312" w:eastAsia="楷体_GB2312" w:hAnsi="Calibri" w:cs="Times New Roman"/>
          <w:color w:val="000000"/>
          <w:sz w:val="24"/>
          <w:szCs w:val="16"/>
        </w:rPr>
      </w:pPr>
      <w:r w:rsidRPr="00595356">
        <w:rPr>
          <w:rFonts w:ascii="楷体_GB2312" w:eastAsia="楷体_GB2312" w:hAnsi="Calibri" w:cs="Times New Roman" w:hint="eastAsia"/>
          <w:color w:val="000000"/>
          <w:sz w:val="24"/>
          <w:szCs w:val="16"/>
        </w:rPr>
        <w:t>本</w:t>
      </w:r>
      <w:r w:rsidR="003B0A4D">
        <w:rPr>
          <w:rFonts w:ascii="楷体_GB2312" w:eastAsia="楷体_GB2312" w:hAnsi="Calibri" w:cs="Times New Roman" w:hint="eastAsia"/>
          <w:color w:val="000000"/>
          <w:sz w:val="24"/>
          <w:szCs w:val="16"/>
        </w:rPr>
        <w:t>季度</w:t>
      </w:r>
      <w:r w:rsidRPr="00595356">
        <w:rPr>
          <w:rFonts w:ascii="楷体_GB2312" w:eastAsia="楷体_GB2312" w:hAnsi="Calibri" w:cs="Times New Roman" w:hint="eastAsia"/>
          <w:color w:val="000000"/>
          <w:sz w:val="24"/>
          <w:szCs w:val="16"/>
        </w:rPr>
        <w:t>共发行</w:t>
      </w:r>
      <w:r w:rsidR="004F4AEC">
        <w:rPr>
          <w:rFonts w:ascii="楷体_GB2312" w:eastAsia="楷体_GB2312" w:hAnsi="Calibri" w:cs="Times New Roman" w:hint="eastAsia"/>
          <w:color w:val="000000"/>
          <w:sz w:val="24"/>
          <w:szCs w:val="16"/>
        </w:rPr>
        <w:t>80</w:t>
      </w:r>
      <w:r w:rsidRPr="00595356">
        <w:rPr>
          <w:rFonts w:ascii="楷体_GB2312" w:eastAsia="楷体_GB2312" w:hAnsi="Calibri" w:cs="Times New Roman" w:hint="eastAsia"/>
          <w:color w:val="000000"/>
          <w:sz w:val="24"/>
          <w:szCs w:val="16"/>
        </w:rPr>
        <w:t>只产品，包括</w:t>
      </w:r>
      <w:r w:rsidR="00684667">
        <w:rPr>
          <w:rFonts w:ascii="楷体_GB2312" w:eastAsia="楷体_GB2312" w:hAnsi="Calibri" w:cs="Times New Roman"/>
          <w:color w:val="000000"/>
          <w:sz w:val="24"/>
          <w:szCs w:val="16"/>
        </w:rPr>
        <w:t>2</w:t>
      </w:r>
      <w:r w:rsidR="00EE2CB4">
        <w:rPr>
          <w:rFonts w:ascii="楷体_GB2312" w:eastAsia="楷体_GB2312" w:hAnsi="Calibri" w:cs="Times New Roman" w:hint="eastAsia"/>
          <w:color w:val="000000"/>
          <w:sz w:val="24"/>
          <w:szCs w:val="16"/>
        </w:rPr>
        <w:t>2</w:t>
      </w:r>
      <w:r w:rsidRPr="00595356">
        <w:rPr>
          <w:rFonts w:ascii="楷体_GB2312" w:eastAsia="楷体_GB2312" w:hAnsi="Calibri" w:cs="Times New Roman" w:hint="eastAsia"/>
          <w:color w:val="000000"/>
          <w:sz w:val="24"/>
          <w:szCs w:val="16"/>
        </w:rPr>
        <w:t>只银监</w:t>
      </w:r>
      <w:proofErr w:type="gramStart"/>
      <w:r w:rsidRPr="00595356">
        <w:rPr>
          <w:rFonts w:ascii="楷体_GB2312" w:eastAsia="楷体_GB2312" w:hAnsi="Calibri" w:cs="Times New Roman" w:hint="eastAsia"/>
          <w:color w:val="000000"/>
          <w:sz w:val="24"/>
          <w:szCs w:val="16"/>
        </w:rPr>
        <w:t>会主管</w:t>
      </w:r>
      <w:proofErr w:type="gramEnd"/>
      <w:r w:rsidRPr="00595356">
        <w:rPr>
          <w:rFonts w:ascii="楷体_GB2312" w:eastAsia="楷体_GB2312" w:hAnsi="Calibri" w:cs="Times New Roman" w:hint="eastAsia"/>
          <w:color w:val="000000"/>
          <w:sz w:val="24"/>
          <w:szCs w:val="16"/>
        </w:rPr>
        <w:t>ABS、</w:t>
      </w:r>
      <w:r w:rsidR="00684667">
        <w:rPr>
          <w:rFonts w:ascii="楷体_GB2312" w:eastAsia="楷体_GB2312" w:hAnsi="Calibri" w:cs="Times New Roman" w:hint="eastAsia"/>
          <w:color w:val="000000"/>
          <w:sz w:val="24"/>
          <w:szCs w:val="16"/>
        </w:rPr>
        <w:t>55</w:t>
      </w:r>
      <w:r w:rsidRPr="00595356">
        <w:rPr>
          <w:rFonts w:ascii="楷体_GB2312" w:eastAsia="楷体_GB2312" w:hAnsi="Calibri" w:cs="Times New Roman" w:hint="eastAsia"/>
          <w:color w:val="000000"/>
          <w:sz w:val="24"/>
          <w:szCs w:val="16"/>
        </w:rPr>
        <w:t>只证监会主管ABS，</w:t>
      </w:r>
      <w:r w:rsidR="00684667">
        <w:rPr>
          <w:rFonts w:ascii="楷体_GB2312" w:eastAsia="楷体_GB2312" w:hAnsi="Calibri" w:cs="Times New Roman"/>
          <w:color w:val="000000"/>
          <w:sz w:val="24"/>
          <w:szCs w:val="16"/>
        </w:rPr>
        <w:t>3</w:t>
      </w:r>
      <w:r w:rsidRPr="00595356">
        <w:rPr>
          <w:rFonts w:ascii="楷体_GB2312" w:eastAsia="楷体_GB2312" w:hAnsi="Calibri" w:cs="Times New Roman" w:hint="eastAsia"/>
          <w:color w:val="000000"/>
          <w:sz w:val="24"/>
          <w:szCs w:val="16"/>
        </w:rPr>
        <w:t>只交易商协会主管ABN，全</w:t>
      </w:r>
      <w:r w:rsidR="000B5C7B">
        <w:rPr>
          <w:rFonts w:ascii="楷体_GB2312" w:eastAsia="楷体_GB2312" w:hAnsi="Calibri" w:cs="Times New Roman" w:hint="eastAsia"/>
          <w:color w:val="000000"/>
          <w:sz w:val="24"/>
          <w:szCs w:val="16"/>
        </w:rPr>
        <w:t>季度</w:t>
      </w:r>
      <w:r w:rsidRPr="00595356">
        <w:rPr>
          <w:rFonts w:ascii="楷体_GB2312" w:eastAsia="楷体_GB2312" w:hAnsi="Calibri" w:cs="Times New Roman" w:hint="eastAsia"/>
          <w:color w:val="000000"/>
          <w:sz w:val="24"/>
          <w:szCs w:val="16"/>
        </w:rPr>
        <w:t>发行金额合计</w:t>
      </w:r>
      <w:r w:rsidR="004F4AEC" w:rsidRPr="004F4AEC">
        <w:rPr>
          <w:rFonts w:ascii="楷体_GB2312" w:eastAsia="楷体_GB2312" w:hAnsi="Calibri" w:cs="Times New Roman"/>
          <w:bCs/>
          <w:color w:val="000000"/>
          <w:sz w:val="24"/>
          <w:szCs w:val="16"/>
        </w:rPr>
        <w:t>1555.44</w:t>
      </w:r>
      <w:r w:rsidRPr="00595356">
        <w:rPr>
          <w:rFonts w:ascii="楷体_GB2312" w:eastAsia="楷体_GB2312" w:hAnsi="Calibri" w:cs="Times New Roman" w:hint="eastAsia"/>
          <w:color w:val="000000"/>
          <w:sz w:val="24"/>
          <w:szCs w:val="16"/>
        </w:rPr>
        <w:t>亿元。</w:t>
      </w:r>
    </w:p>
    <w:p w14:paraId="71BD93FF" w14:textId="2F4AF6D2" w:rsidR="00595356" w:rsidRDefault="00595356" w:rsidP="00595356">
      <w:pPr>
        <w:ind w:left="420" w:firstLine="420"/>
        <w:rPr>
          <w:rFonts w:ascii="楷体_GB2312" w:eastAsia="楷体_GB2312" w:hAnsi="Calibri" w:cs="Times New Roman"/>
          <w:color w:val="000000"/>
          <w:szCs w:val="16"/>
        </w:rPr>
      </w:pPr>
      <w:r w:rsidRPr="00595356">
        <w:rPr>
          <w:rFonts w:ascii="楷体_GB2312" w:eastAsia="楷体_GB2312" w:hAnsi="Calibri" w:cs="Times New Roman" w:hint="eastAsia"/>
          <w:color w:val="000000"/>
          <w:sz w:val="24"/>
          <w:szCs w:val="16"/>
        </w:rPr>
        <w:t>本</w:t>
      </w:r>
      <w:r w:rsidR="00684667">
        <w:rPr>
          <w:rFonts w:ascii="楷体_GB2312" w:eastAsia="楷体_GB2312" w:hAnsi="Calibri" w:cs="Times New Roman" w:hint="eastAsia"/>
          <w:color w:val="000000"/>
          <w:sz w:val="24"/>
          <w:szCs w:val="16"/>
        </w:rPr>
        <w:t>季度</w:t>
      </w:r>
      <w:r w:rsidRPr="00595356">
        <w:rPr>
          <w:rFonts w:ascii="楷体_GB2312" w:eastAsia="楷体_GB2312" w:hAnsi="Calibri" w:cs="Times New Roman" w:hint="eastAsia"/>
          <w:color w:val="000000"/>
          <w:sz w:val="24"/>
          <w:szCs w:val="16"/>
        </w:rPr>
        <w:t>市</w:t>
      </w:r>
      <w:bookmarkStart w:id="0" w:name="_GoBack"/>
      <w:bookmarkEnd w:id="0"/>
      <w:r w:rsidRPr="00595356">
        <w:rPr>
          <w:rFonts w:ascii="楷体_GB2312" w:eastAsia="楷体_GB2312" w:hAnsi="Calibri" w:cs="Times New Roman" w:hint="eastAsia"/>
          <w:color w:val="000000"/>
          <w:sz w:val="24"/>
          <w:szCs w:val="16"/>
        </w:rPr>
        <w:t>场的亮点包括：1</w:t>
      </w:r>
      <w:r w:rsidR="00EE2CB4">
        <w:rPr>
          <w:rFonts w:ascii="楷体_GB2312" w:eastAsia="楷体_GB2312" w:hAnsi="Calibri" w:cs="Times New Roman" w:hint="eastAsia"/>
          <w:color w:val="000000"/>
          <w:sz w:val="24"/>
          <w:szCs w:val="16"/>
        </w:rPr>
        <w:t>、</w:t>
      </w:r>
      <w:r w:rsidRPr="00595356">
        <w:rPr>
          <w:rFonts w:ascii="楷体_GB2312" w:eastAsia="楷体_GB2312" w:hAnsi="Calibri" w:cs="Times New Roman" w:hint="eastAsia"/>
          <w:color w:val="000000"/>
          <w:sz w:val="24"/>
          <w:szCs w:val="16"/>
        </w:rPr>
        <w:t>PPP资产证券化项目</w:t>
      </w:r>
      <w:r w:rsidR="00684667">
        <w:rPr>
          <w:rFonts w:ascii="楷体_GB2312" w:eastAsia="楷体_GB2312" w:hAnsi="Calibri" w:cs="Times New Roman" w:hint="eastAsia"/>
          <w:color w:val="000000"/>
          <w:sz w:val="24"/>
          <w:szCs w:val="16"/>
        </w:rPr>
        <w:t>自首单</w:t>
      </w:r>
      <w:r w:rsidR="00684667">
        <w:rPr>
          <w:rFonts w:ascii="楷体_GB2312" w:eastAsia="楷体_GB2312" w:hAnsi="Calibri" w:cs="Times New Roman"/>
          <w:color w:val="000000"/>
          <w:sz w:val="24"/>
          <w:szCs w:val="16"/>
        </w:rPr>
        <w:t>发行后</w:t>
      </w:r>
      <w:r w:rsidR="00EE2CB4">
        <w:rPr>
          <w:rFonts w:ascii="楷体_GB2312" w:eastAsia="楷体_GB2312" w:hAnsi="Calibri" w:cs="Times New Roman" w:hint="eastAsia"/>
          <w:color w:val="000000"/>
          <w:sz w:val="24"/>
          <w:szCs w:val="16"/>
        </w:rPr>
        <w:t>密集</w:t>
      </w:r>
      <w:r w:rsidRPr="00595356">
        <w:rPr>
          <w:rFonts w:ascii="楷体_GB2312" w:eastAsia="楷体_GB2312" w:hAnsi="Calibri" w:cs="Times New Roman" w:hint="eastAsia"/>
          <w:color w:val="000000"/>
          <w:sz w:val="24"/>
          <w:szCs w:val="16"/>
        </w:rPr>
        <w:t>落地，</w:t>
      </w:r>
      <w:r w:rsidR="00EE2CB4">
        <w:rPr>
          <w:rFonts w:ascii="楷体_GB2312" w:eastAsia="楷体_GB2312" w:hAnsi="Calibri" w:cs="Times New Roman" w:hint="eastAsia"/>
          <w:color w:val="000000"/>
          <w:sz w:val="24"/>
          <w:szCs w:val="16"/>
        </w:rPr>
        <w:t>为</w:t>
      </w:r>
      <w:r w:rsidR="00EE2CB4">
        <w:rPr>
          <w:rFonts w:ascii="楷体_GB2312" w:eastAsia="楷体_GB2312" w:hAnsi="Calibri" w:cs="Times New Roman"/>
          <w:color w:val="000000"/>
          <w:sz w:val="24"/>
          <w:szCs w:val="16"/>
        </w:rPr>
        <w:t>后续项目</w:t>
      </w:r>
      <w:r w:rsidR="00EE2CB4">
        <w:rPr>
          <w:rFonts w:ascii="楷体_GB2312" w:eastAsia="楷体_GB2312" w:hAnsi="Calibri" w:cs="Times New Roman" w:hint="eastAsia"/>
          <w:color w:val="000000"/>
          <w:sz w:val="24"/>
          <w:szCs w:val="16"/>
        </w:rPr>
        <w:t>奠定基础</w:t>
      </w:r>
      <w:r w:rsidR="00EE2CB4">
        <w:rPr>
          <w:rFonts w:ascii="楷体_GB2312" w:eastAsia="楷体_GB2312" w:hAnsi="Calibri" w:cs="Times New Roman"/>
          <w:color w:val="000000"/>
          <w:sz w:val="24"/>
          <w:szCs w:val="16"/>
        </w:rPr>
        <w:t>和树立</w:t>
      </w:r>
      <w:r w:rsidR="00EE2CB4">
        <w:rPr>
          <w:rFonts w:ascii="楷体_GB2312" w:eastAsia="楷体_GB2312" w:hAnsi="Calibri" w:cs="Times New Roman" w:hint="eastAsia"/>
          <w:color w:val="000000"/>
          <w:sz w:val="24"/>
          <w:szCs w:val="16"/>
        </w:rPr>
        <w:t>标准</w:t>
      </w:r>
      <w:r w:rsidRPr="00595356">
        <w:rPr>
          <w:rFonts w:ascii="楷体_GB2312" w:eastAsia="楷体_GB2312" w:hAnsi="Calibri" w:cs="Times New Roman" w:hint="eastAsia"/>
          <w:color w:val="000000"/>
          <w:sz w:val="24"/>
          <w:szCs w:val="16"/>
        </w:rPr>
        <w:t>。2、</w:t>
      </w:r>
      <w:r w:rsidR="008E2D1C">
        <w:rPr>
          <w:rFonts w:ascii="楷体_GB2312" w:eastAsia="楷体_GB2312" w:hAnsi="Calibri" w:cs="Times New Roman" w:hint="eastAsia"/>
          <w:color w:val="000000"/>
          <w:sz w:val="24"/>
          <w:szCs w:val="16"/>
        </w:rPr>
        <w:t>首只</w:t>
      </w:r>
      <w:r w:rsidR="008E2D1C">
        <w:rPr>
          <w:rFonts w:ascii="楷体_GB2312" w:eastAsia="楷体_GB2312" w:hAnsi="Calibri" w:cs="Times New Roman"/>
          <w:color w:val="000000"/>
          <w:sz w:val="24"/>
          <w:szCs w:val="16"/>
        </w:rPr>
        <w:t>消费金融</w:t>
      </w:r>
      <w:r w:rsidR="008E2D1C">
        <w:rPr>
          <w:rFonts w:ascii="楷体_GB2312" w:eastAsia="楷体_GB2312" w:hAnsi="Calibri" w:cs="Times New Roman" w:hint="eastAsia"/>
          <w:color w:val="000000"/>
          <w:sz w:val="24"/>
          <w:szCs w:val="16"/>
        </w:rPr>
        <w:t>ABS创</w:t>
      </w:r>
      <w:proofErr w:type="gramStart"/>
      <w:r w:rsidR="008E2D1C">
        <w:rPr>
          <w:rFonts w:ascii="楷体_GB2312" w:eastAsia="楷体_GB2312" w:hAnsi="Calibri" w:cs="Times New Roman" w:hint="eastAsia"/>
          <w:color w:val="000000"/>
          <w:sz w:val="24"/>
          <w:szCs w:val="16"/>
        </w:rPr>
        <w:t>投</w:t>
      </w:r>
      <w:r w:rsidR="008E2D1C">
        <w:rPr>
          <w:rFonts w:ascii="楷体_GB2312" w:eastAsia="楷体_GB2312" w:hAnsi="Calibri" w:cs="Times New Roman"/>
          <w:color w:val="000000"/>
          <w:sz w:val="24"/>
          <w:szCs w:val="16"/>
        </w:rPr>
        <w:t>基金</w:t>
      </w:r>
      <w:proofErr w:type="gramEnd"/>
      <w:r w:rsidR="008E2D1C">
        <w:rPr>
          <w:rFonts w:ascii="楷体_GB2312" w:eastAsia="楷体_GB2312" w:hAnsi="Calibri" w:cs="Times New Roman"/>
          <w:color w:val="000000"/>
          <w:sz w:val="24"/>
          <w:szCs w:val="16"/>
        </w:rPr>
        <w:t>设立，将有助于消费金融资产证券化的标准化</w:t>
      </w:r>
      <w:r w:rsidR="008E2D1C">
        <w:rPr>
          <w:rFonts w:ascii="楷体_GB2312" w:eastAsia="楷体_GB2312" w:hAnsi="Calibri" w:cs="Times New Roman" w:hint="eastAsia"/>
          <w:color w:val="000000"/>
          <w:sz w:val="24"/>
          <w:szCs w:val="16"/>
        </w:rPr>
        <w:t>运作</w:t>
      </w:r>
      <w:r w:rsidR="008E2D1C">
        <w:rPr>
          <w:rFonts w:ascii="楷体_GB2312" w:eastAsia="楷体_GB2312" w:hAnsi="Calibri" w:cs="Times New Roman"/>
          <w:color w:val="000000"/>
          <w:sz w:val="24"/>
          <w:szCs w:val="16"/>
        </w:rPr>
        <w:t>和提高资产证券化市场的流动性</w:t>
      </w:r>
      <w:r w:rsidRPr="008E2D1C">
        <w:rPr>
          <w:rFonts w:ascii="楷体_GB2312" w:eastAsia="楷体_GB2312" w:hAnsi="Calibri" w:cs="Times New Roman" w:hint="eastAsia"/>
          <w:color w:val="000000"/>
          <w:sz w:val="24"/>
          <w:szCs w:val="16"/>
        </w:rPr>
        <w:t>。</w:t>
      </w:r>
      <w:r w:rsidR="008E2D1C" w:rsidRPr="008E2D1C">
        <w:rPr>
          <w:rFonts w:ascii="楷体_GB2312" w:eastAsia="楷体_GB2312" w:hAnsi="Calibri" w:cs="Times New Roman" w:hint="eastAsia"/>
          <w:color w:val="000000"/>
          <w:sz w:val="24"/>
          <w:szCs w:val="16"/>
        </w:rPr>
        <w:t>3、银行</w:t>
      </w:r>
      <w:r w:rsidR="008E2D1C" w:rsidRPr="008E2D1C">
        <w:rPr>
          <w:rFonts w:ascii="楷体_GB2312" w:eastAsia="楷体_GB2312" w:hAnsi="Calibri" w:cs="Times New Roman"/>
          <w:color w:val="000000"/>
          <w:sz w:val="24"/>
          <w:szCs w:val="16"/>
        </w:rPr>
        <w:t>发力</w:t>
      </w:r>
      <w:r w:rsidR="008E2D1C">
        <w:rPr>
          <w:rFonts w:ascii="楷体_GB2312" w:eastAsia="楷体_GB2312" w:hAnsi="Calibri" w:cs="Times New Roman" w:hint="eastAsia"/>
          <w:color w:val="000000"/>
          <w:sz w:val="24"/>
          <w:szCs w:val="16"/>
        </w:rPr>
        <w:t>商业地产</w:t>
      </w:r>
      <w:r w:rsidR="008E2D1C">
        <w:rPr>
          <w:rFonts w:ascii="楷体_GB2312" w:eastAsia="楷体_GB2312" w:hAnsi="Calibri" w:cs="Times New Roman"/>
          <w:color w:val="000000"/>
          <w:sz w:val="24"/>
          <w:szCs w:val="16"/>
        </w:rPr>
        <w:t>资产证券化市场，该</w:t>
      </w:r>
      <w:proofErr w:type="gramStart"/>
      <w:r w:rsidR="008E2D1C">
        <w:rPr>
          <w:rFonts w:ascii="楷体_GB2312" w:eastAsia="楷体_GB2312" w:hAnsi="Calibri" w:cs="Times New Roman"/>
          <w:color w:val="000000"/>
          <w:sz w:val="24"/>
          <w:szCs w:val="16"/>
        </w:rPr>
        <w:t>市场</w:t>
      </w:r>
      <w:r w:rsidR="006F25DD">
        <w:rPr>
          <w:rFonts w:ascii="楷体_GB2312" w:eastAsia="楷体_GB2312" w:hAnsi="Calibri" w:cs="Times New Roman" w:hint="eastAsia"/>
          <w:color w:val="000000"/>
          <w:sz w:val="24"/>
          <w:szCs w:val="16"/>
        </w:rPr>
        <w:t>获</w:t>
      </w:r>
      <w:r w:rsidR="006F25DD">
        <w:rPr>
          <w:rFonts w:ascii="楷体_GB2312" w:eastAsia="楷体_GB2312" w:hAnsi="Calibri" w:cs="Times New Roman"/>
          <w:color w:val="000000"/>
          <w:sz w:val="24"/>
          <w:szCs w:val="16"/>
        </w:rPr>
        <w:t>注</w:t>
      </w:r>
      <w:r w:rsidR="008E2D1C">
        <w:rPr>
          <w:rFonts w:ascii="楷体_GB2312" w:eastAsia="楷体_GB2312" w:hAnsi="Calibri" w:cs="Times New Roman" w:hint="eastAsia"/>
          <w:color w:val="000000"/>
          <w:sz w:val="24"/>
          <w:szCs w:val="16"/>
        </w:rPr>
        <w:t>强劲</w:t>
      </w:r>
      <w:proofErr w:type="gramEnd"/>
      <w:r w:rsidR="008E2D1C">
        <w:rPr>
          <w:rFonts w:ascii="楷体_GB2312" w:eastAsia="楷体_GB2312" w:hAnsi="Calibri" w:cs="Times New Roman" w:hint="eastAsia"/>
          <w:color w:val="000000"/>
          <w:sz w:val="24"/>
          <w:szCs w:val="16"/>
        </w:rPr>
        <w:t>力量</w:t>
      </w:r>
      <w:r w:rsidR="008E2D1C">
        <w:rPr>
          <w:rFonts w:ascii="楷体_GB2312" w:eastAsia="楷体_GB2312" w:hAnsi="Calibri" w:cs="Times New Roman"/>
          <w:color w:val="000000"/>
          <w:sz w:val="24"/>
          <w:szCs w:val="16"/>
        </w:rPr>
        <w:t>，</w:t>
      </w:r>
      <w:r w:rsidR="008E2D1C">
        <w:rPr>
          <w:rFonts w:ascii="楷体_GB2312" w:eastAsia="楷体_GB2312" w:hAnsi="Calibri" w:cs="Times New Roman" w:hint="eastAsia"/>
          <w:color w:val="000000"/>
          <w:sz w:val="24"/>
          <w:szCs w:val="16"/>
        </w:rPr>
        <w:t>未来有望</w:t>
      </w:r>
      <w:r w:rsidR="008E2D1C">
        <w:rPr>
          <w:rFonts w:ascii="楷体_GB2312" w:eastAsia="楷体_GB2312" w:hAnsi="Calibri" w:cs="Times New Roman"/>
          <w:color w:val="000000"/>
          <w:sz w:val="24"/>
          <w:szCs w:val="16"/>
        </w:rPr>
        <w:t>持续增长</w:t>
      </w:r>
      <w:r w:rsidR="008E2D1C">
        <w:rPr>
          <w:rFonts w:ascii="楷体_GB2312" w:eastAsia="楷体_GB2312" w:hAnsi="Calibri" w:cs="Times New Roman" w:hint="eastAsia"/>
          <w:color w:val="000000"/>
          <w:sz w:val="24"/>
          <w:szCs w:val="16"/>
        </w:rPr>
        <w:t>。</w:t>
      </w:r>
    </w:p>
    <w:p w14:paraId="10E39D05" w14:textId="77777777" w:rsidR="008E2D1C" w:rsidRPr="00595356" w:rsidRDefault="008E2D1C" w:rsidP="00595356">
      <w:pPr>
        <w:ind w:left="420" w:firstLine="420"/>
        <w:rPr>
          <w:rFonts w:ascii="楷体_GB2312" w:eastAsia="楷体_GB2312" w:hAnsi="Calibri" w:cs="Times New Roman"/>
          <w:color w:val="000000"/>
          <w:szCs w:val="16"/>
        </w:rPr>
      </w:pPr>
    </w:p>
    <w:p w14:paraId="070B7434" w14:textId="77777777" w:rsidR="00595356" w:rsidRPr="008E2D1C" w:rsidRDefault="00595356" w:rsidP="00595356">
      <w:pPr>
        <w:ind w:left="420" w:firstLine="420"/>
        <w:rPr>
          <w:rFonts w:ascii="楷体_GB2312" w:eastAsia="楷体_GB2312" w:hAnsi="Calibri" w:cs="Times New Roman"/>
          <w:color w:val="000000"/>
          <w:sz w:val="20"/>
          <w:szCs w:val="16"/>
        </w:rPr>
      </w:pPr>
    </w:p>
    <w:p w14:paraId="5D75A8E2" w14:textId="77777777" w:rsidR="00595356" w:rsidRPr="008E2D1C" w:rsidRDefault="00595356" w:rsidP="00595356">
      <w:pPr>
        <w:ind w:left="420" w:firstLine="420"/>
        <w:rPr>
          <w:rFonts w:ascii="楷体_GB2312" w:eastAsia="楷体_GB2312" w:hAnsi="Calibri" w:cs="Times New Roman"/>
          <w:color w:val="000000"/>
          <w:sz w:val="20"/>
          <w:szCs w:val="16"/>
        </w:rPr>
      </w:pPr>
    </w:p>
    <w:p w14:paraId="05DCD693" w14:textId="77777777" w:rsidR="00595356" w:rsidRPr="00595356" w:rsidRDefault="00595356" w:rsidP="00595356">
      <w:pPr>
        <w:ind w:left="420" w:firstLine="420"/>
        <w:rPr>
          <w:rFonts w:ascii="楷体_GB2312" w:eastAsia="楷体_GB2312" w:hAnsi="Calibri" w:cs="Times New Roman"/>
          <w:color w:val="000000"/>
          <w:sz w:val="20"/>
          <w:szCs w:val="16"/>
        </w:rPr>
      </w:pPr>
    </w:p>
    <w:p w14:paraId="04206B2C" w14:textId="77777777" w:rsidR="00595356" w:rsidRPr="008E2D1C" w:rsidRDefault="00595356" w:rsidP="00595356">
      <w:pPr>
        <w:ind w:left="420" w:firstLine="420"/>
        <w:rPr>
          <w:rFonts w:ascii="楷体_GB2312" w:eastAsia="楷体_GB2312" w:hAnsi="Calibri" w:cs="Times New Roman"/>
          <w:color w:val="000000"/>
          <w:sz w:val="20"/>
          <w:szCs w:val="16"/>
        </w:rPr>
      </w:pPr>
    </w:p>
    <w:p w14:paraId="6ABC1913" w14:textId="104125A4" w:rsidR="00595356" w:rsidRPr="00595356" w:rsidRDefault="00595356" w:rsidP="00595356">
      <w:pPr>
        <w:numPr>
          <w:ilvl w:val="0"/>
          <w:numId w:val="1"/>
        </w:numPr>
        <w:jc w:val="left"/>
        <w:rPr>
          <w:rFonts w:ascii="Times New Roman" w:eastAsia="楷体_GB2312" w:hAnsi="Times New Roman" w:cs="Times New Roman"/>
          <w:b/>
          <w:color w:val="800000"/>
          <w:sz w:val="30"/>
          <w:szCs w:val="30"/>
        </w:rPr>
      </w:pPr>
      <w:r w:rsidRPr="00595356">
        <w:rPr>
          <w:rFonts w:ascii="楷体_GB2312" w:eastAsia="楷体_GB2312" w:hAnsi="Calibri" w:cs="Times New Roman"/>
          <w:color w:val="FF0000"/>
          <w:sz w:val="20"/>
          <w:szCs w:val="16"/>
        </w:rPr>
        <w:t></w:t>
      </w:r>
      <w:r w:rsidR="00644E3E">
        <w:rPr>
          <w:rFonts w:ascii="Times New Roman" w:eastAsia="楷体_GB2312" w:hAnsi="Times New Roman" w:cs="Times New Roman" w:hint="eastAsia"/>
          <w:b/>
          <w:color w:val="800000"/>
          <w:sz w:val="30"/>
          <w:szCs w:val="30"/>
        </w:rPr>
        <w:t>2017</w:t>
      </w:r>
      <w:r w:rsidR="00644E3E">
        <w:rPr>
          <w:rFonts w:ascii="Times New Roman" w:eastAsia="楷体_GB2312" w:hAnsi="Times New Roman" w:cs="Times New Roman" w:hint="eastAsia"/>
          <w:b/>
          <w:color w:val="800000"/>
          <w:sz w:val="30"/>
          <w:szCs w:val="30"/>
        </w:rPr>
        <w:t>年</w:t>
      </w:r>
      <w:r w:rsidR="00644E3E">
        <w:rPr>
          <w:rFonts w:ascii="Times New Roman" w:eastAsia="楷体_GB2312" w:hAnsi="Times New Roman" w:cs="Times New Roman"/>
          <w:b/>
          <w:color w:val="800000"/>
          <w:sz w:val="30"/>
          <w:szCs w:val="30"/>
        </w:rPr>
        <w:t>二季度</w:t>
      </w:r>
      <w:r w:rsidRPr="00595356">
        <w:rPr>
          <w:rFonts w:ascii="Times New Roman" w:eastAsia="楷体_GB2312" w:hAnsi="Times New Roman" w:cs="Times New Roman" w:hint="eastAsia"/>
          <w:b/>
          <w:color w:val="800000"/>
          <w:sz w:val="30"/>
          <w:szCs w:val="30"/>
        </w:rPr>
        <w:t>展望</w:t>
      </w:r>
    </w:p>
    <w:p w14:paraId="4D1AE08B" w14:textId="77777777" w:rsidR="00595356" w:rsidRPr="00595356" w:rsidRDefault="00595356" w:rsidP="00595356">
      <w:pPr>
        <w:ind w:left="420"/>
        <w:jc w:val="left"/>
        <w:rPr>
          <w:rFonts w:ascii="Times New Roman" w:eastAsia="楷体_GB2312" w:hAnsi="Times New Roman" w:cs="Times New Roman"/>
          <w:b/>
          <w:color w:val="800000"/>
          <w:sz w:val="30"/>
          <w:szCs w:val="30"/>
        </w:rPr>
      </w:pPr>
    </w:p>
    <w:p w14:paraId="1B250AE4" w14:textId="00E7705A" w:rsidR="00595356" w:rsidRPr="00595356" w:rsidRDefault="00FC62BD" w:rsidP="00595356">
      <w:pPr>
        <w:ind w:firstLineChars="200" w:firstLine="480"/>
        <w:rPr>
          <w:rFonts w:ascii="楷体_GB2312" w:eastAsia="楷体_GB2312" w:hAnsi="Calibri" w:cs="Times New Roman"/>
          <w:color w:val="000000"/>
          <w:sz w:val="24"/>
          <w:szCs w:val="24"/>
        </w:rPr>
      </w:pPr>
      <w:r w:rsidRPr="00FC62BD">
        <w:rPr>
          <w:rFonts w:ascii="楷体_GB2312" w:eastAsia="楷体_GB2312" w:hAnsi="Calibri" w:cs="Times New Roman" w:hint="eastAsia"/>
          <w:color w:val="000000"/>
          <w:sz w:val="24"/>
          <w:szCs w:val="24"/>
        </w:rPr>
        <w:t>经历</w:t>
      </w:r>
      <w:r w:rsidRPr="00FC62BD">
        <w:rPr>
          <w:rFonts w:ascii="楷体_GB2312" w:eastAsia="楷体_GB2312" w:hAnsi="Calibri" w:cs="Times New Roman"/>
          <w:color w:val="000000"/>
          <w:sz w:val="24"/>
          <w:szCs w:val="24"/>
        </w:rPr>
        <w:t>前期项目的培育和储备，</w:t>
      </w:r>
      <w:r w:rsidRPr="00FC62BD">
        <w:rPr>
          <w:rFonts w:ascii="楷体_GB2312" w:eastAsia="楷体_GB2312" w:hAnsi="Calibri" w:cs="Times New Roman" w:hint="eastAsia"/>
          <w:color w:val="000000"/>
          <w:sz w:val="24"/>
          <w:szCs w:val="24"/>
        </w:rPr>
        <w:t>借助政策</w:t>
      </w:r>
      <w:r w:rsidRPr="00FC62BD">
        <w:rPr>
          <w:rFonts w:ascii="楷体_GB2312" w:eastAsia="楷体_GB2312" w:hAnsi="Calibri" w:cs="Times New Roman"/>
          <w:color w:val="000000"/>
          <w:sz w:val="24"/>
          <w:szCs w:val="24"/>
        </w:rPr>
        <w:t>的东风，</w:t>
      </w:r>
      <w:r w:rsidR="00C81488">
        <w:rPr>
          <w:rFonts w:ascii="楷体_GB2312" w:eastAsia="楷体_GB2312" w:hAnsi="Calibri" w:cs="Times New Roman" w:hint="eastAsia"/>
          <w:color w:val="000000"/>
          <w:sz w:val="24"/>
          <w:szCs w:val="24"/>
        </w:rPr>
        <w:t>PPP</w:t>
      </w:r>
      <w:r w:rsidRPr="00FC62BD">
        <w:rPr>
          <w:rFonts w:ascii="楷体_GB2312" w:eastAsia="楷体_GB2312" w:hAnsi="Calibri" w:cs="Times New Roman"/>
          <w:color w:val="000000"/>
          <w:sz w:val="24"/>
          <w:szCs w:val="24"/>
        </w:rPr>
        <w:t>资产证券化</w:t>
      </w:r>
      <w:r w:rsidR="00C81488">
        <w:rPr>
          <w:rFonts w:ascii="楷体_GB2312" w:eastAsia="楷体_GB2312" w:hAnsi="Calibri" w:cs="Times New Roman" w:hint="eastAsia"/>
          <w:color w:val="000000"/>
          <w:sz w:val="24"/>
          <w:szCs w:val="24"/>
        </w:rPr>
        <w:t>项目</w:t>
      </w:r>
      <w:r>
        <w:rPr>
          <w:rFonts w:ascii="楷体_GB2312" w:eastAsia="楷体_GB2312" w:hAnsi="Calibri" w:cs="Times New Roman" w:hint="eastAsia"/>
          <w:color w:val="000000"/>
          <w:sz w:val="24"/>
          <w:szCs w:val="24"/>
        </w:rPr>
        <w:t>将</w:t>
      </w:r>
      <w:r>
        <w:rPr>
          <w:rFonts w:ascii="楷体_GB2312" w:eastAsia="楷体_GB2312" w:hAnsi="Calibri" w:cs="Times New Roman"/>
          <w:color w:val="000000"/>
          <w:sz w:val="24"/>
          <w:szCs w:val="24"/>
        </w:rPr>
        <w:t>持续增长</w:t>
      </w:r>
      <w:r>
        <w:rPr>
          <w:rFonts w:ascii="楷体_GB2312" w:eastAsia="楷体_GB2312" w:hAnsi="Calibri" w:cs="Times New Roman" w:hint="eastAsia"/>
          <w:color w:val="000000"/>
          <w:sz w:val="24"/>
          <w:szCs w:val="24"/>
        </w:rPr>
        <w:t>，</w:t>
      </w:r>
      <w:r w:rsidR="00644E3E">
        <w:rPr>
          <w:rFonts w:ascii="楷体_GB2312" w:eastAsia="楷体_GB2312" w:hAnsi="Calibri" w:cs="Times New Roman" w:hint="eastAsia"/>
          <w:color w:val="000000"/>
          <w:sz w:val="24"/>
          <w:szCs w:val="24"/>
        </w:rPr>
        <w:t>有可能</w:t>
      </w:r>
      <w:r>
        <w:rPr>
          <w:rFonts w:ascii="楷体_GB2312" w:eastAsia="楷体_GB2312" w:hAnsi="Calibri" w:cs="Times New Roman" w:hint="eastAsia"/>
          <w:color w:val="000000"/>
          <w:sz w:val="24"/>
          <w:szCs w:val="24"/>
        </w:rPr>
        <w:t>成为</w:t>
      </w:r>
      <w:r>
        <w:rPr>
          <w:rFonts w:ascii="楷体_GB2312" w:eastAsia="楷体_GB2312" w:hAnsi="Calibri" w:cs="Times New Roman"/>
          <w:color w:val="000000"/>
          <w:sz w:val="24"/>
          <w:szCs w:val="24"/>
        </w:rPr>
        <w:t>资产证券化市场</w:t>
      </w:r>
      <w:r>
        <w:rPr>
          <w:rFonts w:ascii="楷体_GB2312" w:eastAsia="楷体_GB2312" w:hAnsi="Calibri" w:cs="Times New Roman" w:hint="eastAsia"/>
          <w:color w:val="000000"/>
          <w:sz w:val="24"/>
          <w:szCs w:val="24"/>
        </w:rPr>
        <w:t>最</w:t>
      </w:r>
      <w:r>
        <w:rPr>
          <w:rFonts w:ascii="楷体_GB2312" w:eastAsia="楷体_GB2312" w:hAnsi="Calibri" w:cs="Times New Roman"/>
          <w:color w:val="000000"/>
          <w:sz w:val="24"/>
          <w:szCs w:val="24"/>
        </w:rPr>
        <w:t>重要的增长</w:t>
      </w:r>
      <w:r>
        <w:rPr>
          <w:rFonts w:ascii="楷体_GB2312" w:eastAsia="楷体_GB2312" w:hAnsi="Calibri" w:cs="Times New Roman" w:hint="eastAsia"/>
          <w:color w:val="000000"/>
          <w:sz w:val="24"/>
          <w:szCs w:val="24"/>
        </w:rPr>
        <w:t>点</w:t>
      </w:r>
      <w:r w:rsidR="00595356" w:rsidRPr="00595356">
        <w:rPr>
          <w:rFonts w:ascii="楷体_GB2312" w:eastAsia="楷体_GB2312" w:hAnsi="Calibri" w:cs="Times New Roman" w:hint="eastAsia"/>
          <w:color w:val="000000"/>
          <w:sz w:val="24"/>
          <w:szCs w:val="24"/>
        </w:rPr>
        <w:t>。</w:t>
      </w:r>
      <w:r w:rsidR="00DE618F" w:rsidRPr="00DE618F">
        <w:rPr>
          <w:rFonts w:ascii="楷体_GB2312" w:eastAsia="楷体_GB2312" w:hAnsi="Calibri" w:cs="Times New Roman"/>
          <w:color w:val="000000"/>
          <w:sz w:val="24"/>
          <w:szCs w:val="24"/>
        </w:rPr>
        <w:t>消费金融</w:t>
      </w:r>
      <w:r w:rsidR="00DE618F">
        <w:rPr>
          <w:rFonts w:ascii="楷体_GB2312" w:eastAsia="楷体_GB2312" w:hAnsi="Calibri" w:cs="Times New Roman" w:hint="eastAsia"/>
          <w:color w:val="000000"/>
          <w:sz w:val="24"/>
          <w:szCs w:val="24"/>
        </w:rPr>
        <w:t>和</w:t>
      </w:r>
      <w:r w:rsidR="00C27834">
        <w:rPr>
          <w:rFonts w:ascii="楷体_GB2312" w:eastAsia="楷体_GB2312" w:hAnsi="Calibri" w:cs="Times New Roman" w:hint="eastAsia"/>
          <w:color w:val="000000"/>
          <w:sz w:val="24"/>
          <w:szCs w:val="24"/>
        </w:rPr>
        <w:t>租赁资产作为资产证券化市场</w:t>
      </w:r>
      <w:r w:rsidR="00C27834">
        <w:rPr>
          <w:rFonts w:ascii="楷体_GB2312" w:eastAsia="楷体_GB2312" w:hAnsi="Calibri" w:cs="Times New Roman"/>
          <w:color w:val="000000"/>
          <w:sz w:val="24"/>
          <w:szCs w:val="24"/>
        </w:rPr>
        <w:t>的主流品种，</w:t>
      </w:r>
      <w:r w:rsidR="00DE618F" w:rsidRPr="00DE618F">
        <w:rPr>
          <w:rFonts w:ascii="楷体_GB2312" w:eastAsia="楷体_GB2312" w:hAnsi="Calibri" w:cs="Times New Roman"/>
          <w:color w:val="000000"/>
          <w:sz w:val="24"/>
          <w:szCs w:val="24"/>
        </w:rPr>
        <w:t>将继续</w:t>
      </w:r>
      <w:r w:rsidR="00DE618F">
        <w:rPr>
          <w:rFonts w:ascii="楷体_GB2312" w:eastAsia="楷体_GB2312" w:hAnsi="Calibri" w:cs="Times New Roman" w:hint="eastAsia"/>
          <w:color w:val="000000"/>
          <w:sz w:val="24"/>
          <w:szCs w:val="24"/>
        </w:rPr>
        <w:t>引领</w:t>
      </w:r>
      <w:r w:rsidR="00DE618F">
        <w:rPr>
          <w:rFonts w:ascii="楷体_GB2312" w:eastAsia="楷体_GB2312" w:hAnsi="Calibri" w:cs="Times New Roman"/>
          <w:color w:val="000000"/>
          <w:sz w:val="24"/>
          <w:szCs w:val="24"/>
        </w:rPr>
        <w:t>市场增长，</w:t>
      </w:r>
      <w:r w:rsidR="00DE618F">
        <w:rPr>
          <w:rFonts w:ascii="楷体_GB2312" w:eastAsia="楷体_GB2312" w:hAnsi="Calibri" w:cs="Times New Roman" w:hint="eastAsia"/>
          <w:color w:val="000000"/>
          <w:sz w:val="24"/>
          <w:szCs w:val="24"/>
        </w:rPr>
        <w:t>并</w:t>
      </w:r>
      <w:r w:rsidR="00C27834">
        <w:rPr>
          <w:rFonts w:ascii="楷体_GB2312" w:eastAsia="楷体_GB2312" w:hAnsi="Calibri" w:cs="Times New Roman" w:hint="eastAsia"/>
          <w:color w:val="000000"/>
          <w:sz w:val="24"/>
          <w:szCs w:val="24"/>
        </w:rPr>
        <w:t>在</w:t>
      </w:r>
      <w:r w:rsidR="00C27834">
        <w:rPr>
          <w:rFonts w:ascii="楷体_GB2312" w:eastAsia="楷体_GB2312" w:hAnsi="Calibri" w:cs="Times New Roman"/>
          <w:color w:val="000000"/>
          <w:sz w:val="24"/>
          <w:szCs w:val="24"/>
        </w:rPr>
        <w:t>发行期数上占据较大比例。</w:t>
      </w:r>
    </w:p>
    <w:p w14:paraId="771F90DC" w14:textId="35BD0E67" w:rsidR="00595356" w:rsidRPr="00595356" w:rsidRDefault="001015A2" w:rsidP="00595356">
      <w:pPr>
        <w:ind w:firstLineChars="200" w:firstLine="480"/>
        <w:rPr>
          <w:rFonts w:ascii="楷体_GB2312" w:eastAsia="楷体_GB2312" w:hAnsi="Calibri" w:cs="Times New Roman"/>
          <w:color w:val="000000"/>
          <w:sz w:val="24"/>
          <w:szCs w:val="24"/>
        </w:rPr>
      </w:pPr>
      <w:r>
        <w:rPr>
          <w:rFonts w:ascii="楷体_GB2312" w:eastAsia="楷体_GB2312" w:hAnsi="Calibri" w:cs="Times New Roman" w:hint="eastAsia"/>
          <w:color w:val="000000"/>
          <w:sz w:val="24"/>
          <w:szCs w:val="24"/>
        </w:rPr>
        <w:t>在</w:t>
      </w:r>
      <w:r>
        <w:rPr>
          <w:rFonts w:ascii="楷体_GB2312" w:eastAsia="楷体_GB2312" w:hAnsi="Calibri" w:cs="Times New Roman"/>
          <w:color w:val="000000"/>
          <w:sz w:val="24"/>
          <w:szCs w:val="24"/>
        </w:rPr>
        <w:t>美国处于加息</w:t>
      </w:r>
      <w:r>
        <w:rPr>
          <w:rFonts w:ascii="楷体_GB2312" w:eastAsia="楷体_GB2312" w:hAnsi="Calibri" w:cs="Times New Roman" w:hint="eastAsia"/>
          <w:color w:val="000000"/>
          <w:sz w:val="24"/>
          <w:szCs w:val="24"/>
        </w:rPr>
        <w:t>周期</w:t>
      </w:r>
      <w:r>
        <w:rPr>
          <w:rFonts w:ascii="楷体_GB2312" w:eastAsia="楷体_GB2312" w:hAnsi="Calibri" w:cs="Times New Roman"/>
          <w:color w:val="000000"/>
          <w:sz w:val="24"/>
          <w:szCs w:val="24"/>
        </w:rPr>
        <w:t>的大背景下，全球</w:t>
      </w:r>
      <w:r>
        <w:rPr>
          <w:rFonts w:ascii="楷体_GB2312" w:eastAsia="楷体_GB2312" w:hAnsi="Calibri" w:cs="Times New Roman" w:hint="eastAsia"/>
          <w:color w:val="000000"/>
          <w:sz w:val="24"/>
          <w:szCs w:val="24"/>
        </w:rPr>
        <w:t>宽松</w:t>
      </w:r>
      <w:r>
        <w:rPr>
          <w:rFonts w:ascii="楷体_GB2312" w:eastAsia="楷体_GB2312" w:hAnsi="Calibri" w:cs="Times New Roman"/>
          <w:color w:val="000000"/>
          <w:sz w:val="24"/>
          <w:szCs w:val="24"/>
        </w:rPr>
        <w:t>货币</w:t>
      </w:r>
      <w:r>
        <w:rPr>
          <w:rFonts w:ascii="楷体_GB2312" w:eastAsia="楷体_GB2312" w:hAnsi="Calibri" w:cs="Times New Roman" w:hint="eastAsia"/>
          <w:color w:val="000000"/>
          <w:sz w:val="24"/>
          <w:szCs w:val="24"/>
        </w:rPr>
        <w:t>政策</w:t>
      </w:r>
      <w:r>
        <w:rPr>
          <w:rFonts w:ascii="楷体_GB2312" w:eastAsia="楷体_GB2312" w:hAnsi="Calibri" w:cs="Times New Roman"/>
          <w:color w:val="000000"/>
          <w:sz w:val="24"/>
          <w:szCs w:val="24"/>
        </w:rPr>
        <w:t>已经进入尾期，我国</w:t>
      </w:r>
      <w:r>
        <w:rPr>
          <w:rFonts w:ascii="楷体_GB2312" w:eastAsia="楷体_GB2312" w:hAnsi="Calibri" w:cs="Times New Roman" w:hint="eastAsia"/>
          <w:color w:val="000000"/>
          <w:sz w:val="24"/>
          <w:szCs w:val="24"/>
        </w:rPr>
        <w:t>宏观当局</w:t>
      </w:r>
      <w:r>
        <w:rPr>
          <w:rFonts w:ascii="楷体_GB2312" w:eastAsia="楷体_GB2312" w:hAnsi="Calibri" w:cs="Times New Roman"/>
          <w:color w:val="000000"/>
          <w:sz w:val="24"/>
          <w:szCs w:val="24"/>
        </w:rPr>
        <w:t>顺应全球金融形势变化的大格局，</w:t>
      </w:r>
      <w:r>
        <w:rPr>
          <w:rFonts w:ascii="楷体_GB2312" w:eastAsia="楷体_GB2312" w:hAnsi="Calibri" w:cs="Times New Roman" w:hint="eastAsia"/>
          <w:color w:val="000000"/>
          <w:sz w:val="24"/>
          <w:szCs w:val="24"/>
        </w:rPr>
        <w:t>适度</w:t>
      </w:r>
      <w:r>
        <w:rPr>
          <w:rFonts w:ascii="楷体_GB2312" w:eastAsia="楷体_GB2312" w:hAnsi="Calibri" w:cs="Times New Roman"/>
          <w:color w:val="000000"/>
          <w:sz w:val="24"/>
          <w:szCs w:val="24"/>
        </w:rPr>
        <w:t>收紧货币政策，主动去杠杆</w:t>
      </w:r>
      <w:r>
        <w:rPr>
          <w:rFonts w:ascii="楷体_GB2312" w:eastAsia="楷体_GB2312" w:hAnsi="Calibri" w:cs="Times New Roman" w:hint="eastAsia"/>
          <w:color w:val="000000"/>
          <w:sz w:val="24"/>
          <w:szCs w:val="24"/>
        </w:rPr>
        <w:t>、</w:t>
      </w:r>
      <w:r>
        <w:rPr>
          <w:rFonts w:ascii="楷体_GB2312" w:eastAsia="楷体_GB2312" w:hAnsi="Calibri" w:cs="Times New Roman"/>
          <w:color w:val="000000"/>
          <w:sz w:val="24"/>
          <w:szCs w:val="24"/>
        </w:rPr>
        <w:t>去泡沫，</w:t>
      </w:r>
      <w:r>
        <w:rPr>
          <w:rFonts w:ascii="楷体_GB2312" w:eastAsia="楷体_GB2312" w:hAnsi="Calibri" w:cs="Times New Roman" w:hint="eastAsia"/>
          <w:color w:val="000000"/>
          <w:sz w:val="24"/>
          <w:szCs w:val="24"/>
        </w:rPr>
        <w:t>化解</w:t>
      </w:r>
      <w:r>
        <w:rPr>
          <w:rFonts w:ascii="楷体_GB2312" w:eastAsia="楷体_GB2312" w:hAnsi="Calibri" w:cs="Times New Roman"/>
          <w:color w:val="000000"/>
          <w:sz w:val="24"/>
          <w:szCs w:val="24"/>
        </w:rPr>
        <w:t>金融风险</w:t>
      </w:r>
      <w:r w:rsidR="00595356" w:rsidRPr="00595356">
        <w:rPr>
          <w:rFonts w:ascii="楷体_GB2312" w:eastAsia="楷体_GB2312" w:hAnsi="Calibri" w:cs="Times New Roman" w:hint="eastAsia"/>
          <w:color w:val="000000"/>
          <w:sz w:val="24"/>
          <w:szCs w:val="24"/>
        </w:rPr>
        <w:t>。</w:t>
      </w:r>
      <w:r w:rsidR="00C27834">
        <w:rPr>
          <w:rFonts w:ascii="楷体_GB2312" w:eastAsia="楷体_GB2312" w:hAnsi="Calibri" w:cs="Times New Roman" w:hint="eastAsia"/>
          <w:color w:val="000000"/>
          <w:sz w:val="24"/>
          <w:szCs w:val="24"/>
        </w:rPr>
        <w:t>我国</w:t>
      </w:r>
      <w:r>
        <w:rPr>
          <w:rFonts w:ascii="楷体_GB2312" w:eastAsia="楷体_GB2312" w:hAnsi="Calibri" w:cs="Times New Roman" w:hint="eastAsia"/>
          <w:color w:val="000000"/>
          <w:sz w:val="24"/>
          <w:szCs w:val="24"/>
        </w:rPr>
        <w:t>债券市场</w:t>
      </w:r>
      <w:r>
        <w:rPr>
          <w:rFonts w:ascii="楷体_GB2312" w:eastAsia="楷体_GB2312" w:hAnsi="Calibri" w:cs="Times New Roman"/>
          <w:color w:val="000000"/>
          <w:sz w:val="24"/>
          <w:szCs w:val="24"/>
        </w:rPr>
        <w:t>的流动性将维持紧平衡状态，资产证券化</w:t>
      </w:r>
      <w:r w:rsidR="00C27834">
        <w:rPr>
          <w:rFonts w:ascii="楷体_GB2312" w:eastAsia="楷体_GB2312" w:hAnsi="Calibri" w:cs="Times New Roman" w:hint="eastAsia"/>
          <w:color w:val="000000"/>
          <w:sz w:val="24"/>
          <w:szCs w:val="24"/>
        </w:rPr>
        <w:t>一级市场</w:t>
      </w:r>
      <w:r>
        <w:rPr>
          <w:rFonts w:ascii="楷体_GB2312" w:eastAsia="楷体_GB2312" w:hAnsi="Calibri" w:cs="Times New Roman"/>
          <w:color w:val="000000"/>
          <w:sz w:val="24"/>
          <w:szCs w:val="24"/>
        </w:rPr>
        <w:t>的发行</w:t>
      </w:r>
      <w:r>
        <w:rPr>
          <w:rFonts w:ascii="楷体_GB2312" w:eastAsia="楷体_GB2312" w:hAnsi="Calibri" w:cs="Times New Roman" w:hint="eastAsia"/>
          <w:color w:val="000000"/>
          <w:sz w:val="24"/>
          <w:szCs w:val="24"/>
        </w:rPr>
        <w:t>利率</w:t>
      </w:r>
      <w:r>
        <w:rPr>
          <w:rFonts w:ascii="楷体_GB2312" w:eastAsia="楷体_GB2312" w:hAnsi="Calibri" w:cs="Times New Roman"/>
          <w:color w:val="000000"/>
          <w:sz w:val="24"/>
          <w:szCs w:val="24"/>
        </w:rPr>
        <w:t>亦将维持在</w:t>
      </w:r>
      <w:r w:rsidR="00DE618F">
        <w:rPr>
          <w:rFonts w:ascii="楷体_GB2312" w:eastAsia="楷体_GB2312" w:hAnsi="Calibri" w:cs="Times New Roman" w:hint="eastAsia"/>
          <w:color w:val="000000"/>
          <w:sz w:val="24"/>
          <w:szCs w:val="24"/>
        </w:rPr>
        <w:t>相对</w:t>
      </w:r>
      <w:r>
        <w:rPr>
          <w:rFonts w:ascii="楷体_GB2312" w:eastAsia="楷体_GB2312" w:hAnsi="Calibri" w:cs="Times New Roman"/>
          <w:color w:val="000000"/>
          <w:sz w:val="24"/>
          <w:szCs w:val="24"/>
        </w:rPr>
        <w:t>较高</w:t>
      </w:r>
      <w:r w:rsidR="00C27834">
        <w:rPr>
          <w:rFonts w:ascii="楷体_GB2312" w:eastAsia="楷体_GB2312" w:hAnsi="Calibri" w:cs="Times New Roman" w:hint="eastAsia"/>
          <w:color w:val="000000"/>
          <w:sz w:val="24"/>
          <w:szCs w:val="24"/>
        </w:rPr>
        <w:t>水平</w:t>
      </w:r>
      <w:r w:rsidR="00C27834">
        <w:rPr>
          <w:rFonts w:ascii="楷体_GB2312" w:eastAsia="楷体_GB2312" w:hAnsi="Calibri" w:cs="Times New Roman"/>
          <w:color w:val="000000"/>
          <w:sz w:val="24"/>
          <w:szCs w:val="24"/>
        </w:rPr>
        <w:t>，二级市场</w:t>
      </w:r>
      <w:r w:rsidR="00C27834">
        <w:rPr>
          <w:rFonts w:ascii="楷体_GB2312" w:eastAsia="楷体_GB2312" w:hAnsi="Calibri" w:cs="Times New Roman" w:hint="eastAsia"/>
          <w:color w:val="000000"/>
          <w:sz w:val="24"/>
          <w:szCs w:val="24"/>
        </w:rPr>
        <w:t>难有</w:t>
      </w:r>
      <w:r w:rsidR="00C27834">
        <w:rPr>
          <w:rFonts w:ascii="楷体_GB2312" w:eastAsia="楷体_GB2312" w:hAnsi="Calibri" w:cs="Times New Roman"/>
          <w:color w:val="000000"/>
          <w:sz w:val="24"/>
          <w:szCs w:val="24"/>
        </w:rPr>
        <w:t>起色，投资者需要</w:t>
      </w:r>
      <w:proofErr w:type="gramStart"/>
      <w:r w:rsidR="00C27834">
        <w:rPr>
          <w:rFonts w:ascii="楷体_GB2312" w:eastAsia="楷体_GB2312" w:hAnsi="Calibri" w:cs="Times New Roman"/>
          <w:color w:val="000000"/>
          <w:sz w:val="24"/>
          <w:szCs w:val="24"/>
        </w:rPr>
        <w:t>优选受</w:t>
      </w:r>
      <w:proofErr w:type="gramEnd"/>
      <w:r w:rsidR="00C27834">
        <w:rPr>
          <w:rFonts w:ascii="楷体_GB2312" w:eastAsia="楷体_GB2312" w:hAnsi="Calibri" w:cs="Times New Roman"/>
          <w:color w:val="000000"/>
          <w:sz w:val="24"/>
          <w:szCs w:val="24"/>
        </w:rPr>
        <w:t>国家政策支持</w:t>
      </w:r>
      <w:r w:rsidR="00C27834">
        <w:rPr>
          <w:rFonts w:ascii="楷体_GB2312" w:eastAsia="楷体_GB2312" w:hAnsi="Calibri" w:cs="Times New Roman" w:hint="eastAsia"/>
          <w:color w:val="000000"/>
          <w:sz w:val="24"/>
          <w:szCs w:val="24"/>
        </w:rPr>
        <w:t>、</w:t>
      </w:r>
      <w:r w:rsidR="00C27834">
        <w:rPr>
          <w:rFonts w:ascii="楷体_GB2312" w:eastAsia="楷体_GB2312" w:hAnsi="Calibri" w:cs="Times New Roman"/>
          <w:color w:val="000000"/>
          <w:sz w:val="24"/>
          <w:szCs w:val="24"/>
        </w:rPr>
        <w:t>资产质地优良的资产证券化品种</w:t>
      </w:r>
      <w:r w:rsidR="00C27834">
        <w:rPr>
          <w:rFonts w:ascii="楷体_GB2312" w:eastAsia="楷体_GB2312" w:hAnsi="Calibri" w:cs="Times New Roman" w:hint="eastAsia"/>
          <w:color w:val="000000"/>
          <w:sz w:val="24"/>
          <w:szCs w:val="24"/>
        </w:rPr>
        <w:t>。</w:t>
      </w:r>
    </w:p>
    <w:p w14:paraId="1105456E" w14:textId="77777777" w:rsidR="00595356" w:rsidRPr="00595356" w:rsidRDefault="00595356" w:rsidP="00595356">
      <w:pPr>
        <w:ind w:firstLineChars="200" w:firstLine="420"/>
        <w:rPr>
          <w:rFonts w:ascii="楷体_GB2312" w:eastAsia="楷体_GB2312" w:hAnsi="Calibri" w:cs="Times New Roman"/>
          <w:color w:val="000000"/>
          <w:szCs w:val="16"/>
        </w:rPr>
      </w:pPr>
      <w:r w:rsidRPr="00595356">
        <w:rPr>
          <w:rFonts w:ascii="楷体_GB2312" w:eastAsia="楷体_GB2312" w:hAnsi="Calibri" w:cs="Times New Roman"/>
          <w:bCs/>
          <w:szCs w:val="24"/>
        </w:rPr>
        <w:br w:type="page"/>
      </w:r>
    </w:p>
    <w:p w14:paraId="12454A08" w14:textId="77777777" w:rsidR="00595356" w:rsidRPr="00595356" w:rsidRDefault="00595356" w:rsidP="00595356">
      <w:pPr>
        <w:rPr>
          <w:rFonts w:ascii="楷体_GB2312" w:eastAsia="楷体_GB2312" w:hAnsi="Calibri" w:cs="Times New Roman"/>
          <w:bCs/>
          <w:sz w:val="24"/>
          <w:szCs w:val="24"/>
        </w:rPr>
        <w:sectPr w:rsidR="00595356" w:rsidRPr="00595356">
          <w:headerReference w:type="default" r:id="rId9"/>
          <w:footerReference w:type="default" r:id="rId10"/>
          <w:headerReference w:type="first" r:id="rId11"/>
          <w:footerReference w:type="first" r:id="rId12"/>
          <w:endnotePr>
            <w:numFmt w:val="decimalEnclosedCircleChinese"/>
          </w:endnotePr>
          <w:pgSz w:w="11906" w:h="16838"/>
          <w:pgMar w:top="1440" w:right="1134" w:bottom="567" w:left="1134" w:header="851" w:footer="992" w:gutter="0"/>
          <w:cols w:num="2" w:space="425" w:equalWidth="0">
            <w:col w:w="3151" w:space="425"/>
            <w:col w:w="6061"/>
          </w:cols>
          <w:titlePg/>
          <w:docGrid w:type="linesAndChars" w:linePitch="312"/>
        </w:sectPr>
      </w:pPr>
    </w:p>
    <w:p w14:paraId="0735C9CF" w14:textId="77777777" w:rsidR="00595356" w:rsidRPr="00595356" w:rsidRDefault="00595356" w:rsidP="00595356">
      <w:pPr>
        <w:numPr>
          <w:ilvl w:val="0"/>
          <w:numId w:val="1"/>
        </w:numPr>
        <w:jc w:val="center"/>
        <w:rPr>
          <w:rFonts w:ascii="Times New Roman" w:eastAsia="楷体_GB2312" w:hAnsi="Times New Roman" w:cs="Times New Roman"/>
          <w:b/>
          <w:color w:val="800000"/>
          <w:sz w:val="30"/>
          <w:szCs w:val="30"/>
        </w:rPr>
      </w:pPr>
      <w:r w:rsidRPr="00595356">
        <w:rPr>
          <w:rFonts w:ascii="Times New Roman" w:eastAsia="楷体_GB2312" w:hAnsi="Times New Roman" w:cs="Times New Roman" w:hint="eastAsia"/>
          <w:b/>
          <w:color w:val="800000"/>
          <w:sz w:val="30"/>
          <w:szCs w:val="30"/>
        </w:rPr>
        <w:lastRenderedPageBreak/>
        <w:t>市场要闻</w:t>
      </w:r>
    </w:p>
    <w:p w14:paraId="358BC6D1" w14:textId="49CDEB8F" w:rsidR="00595356" w:rsidRPr="009120E7" w:rsidRDefault="00595356" w:rsidP="00595356">
      <w:pPr>
        <w:numPr>
          <w:ilvl w:val="0"/>
          <w:numId w:val="14"/>
        </w:numPr>
        <w:rPr>
          <w:rFonts w:ascii="楷体_GB2312" w:eastAsia="楷体_GB2312" w:hAnsi="Calibri" w:cs="Times New Roman"/>
          <w:b/>
          <w:bCs/>
          <w:sz w:val="24"/>
          <w:szCs w:val="24"/>
        </w:rPr>
      </w:pPr>
      <w:r w:rsidRPr="009120E7">
        <w:rPr>
          <w:rFonts w:ascii="楷体_GB2312" w:eastAsia="楷体_GB2312" w:hAnsi="Calibri" w:cs="Times New Roman" w:hint="eastAsia"/>
          <w:b/>
          <w:bCs/>
          <w:sz w:val="24"/>
          <w:szCs w:val="24"/>
        </w:rPr>
        <w:t>PPP</w:t>
      </w:r>
      <w:r w:rsidR="00282A4E" w:rsidRPr="009120E7">
        <w:rPr>
          <w:rFonts w:ascii="楷体_GB2312" w:eastAsia="楷体_GB2312" w:hAnsi="Calibri" w:cs="Times New Roman" w:hint="eastAsia"/>
          <w:b/>
          <w:bCs/>
          <w:sz w:val="24"/>
          <w:szCs w:val="24"/>
        </w:rPr>
        <w:t>项目</w:t>
      </w:r>
      <w:r w:rsidRPr="009120E7">
        <w:rPr>
          <w:rFonts w:ascii="楷体_GB2312" w:eastAsia="楷体_GB2312" w:hAnsi="Calibri" w:cs="Times New Roman" w:hint="eastAsia"/>
          <w:b/>
          <w:bCs/>
          <w:sz w:val="24"/>
          <w:szCs w:val="24"/>
        </w:rPr>
        <w:t>资产证券化</w:t>
      </w:r>
      <w:r w:rsidR="003E4770" w:rsidRPr="009120E7">
        <w:rPr>
          <w:rFonts w:ascii="楷体_GB2312" w:eastAsia="楷体_GB2312" w:hAnsi="Calibri" w:cs="Times New Roman" w:hint="eastAsia"/>
          <w:b/>
          <w:bCs/>
          <w:sz w:val="24"/>
          <w:szCs w:val="24"/>
        </w:rPr>
        <w:t>密集落地</w:t>
      </w:r>
    </w:p>
    <w:p w14:paraId="4E5717BE" w14:textId="6F8E4067" w:rsidR="00595356" w:rsidRPr="00595356" w:rsidRDefault="00815E7A" w:rsidP="00595356">
      <w:pPr>
        <w:ind w:firstLine="420"/>
        <w:rPr>
          <w:rFonts w:ascii="楷体_GB2312" w:eastAsia="楷体_GB2312" w:hAnsi="Calibri" w:cs="Times New Roman"/>
          <w:bCs/>
          <w:sz w:val="24"/>
          <w:szCs w:val="24"/>
        </w:rPr>
      </w:pPr>
      <w:r>
        <w:rPr>
          <w:rFonts w:ascii="楷体_GB2312" w:eastAsia="楷体_GB2312" w:hAnsi="Calibri" w:cs="Times New Roman" w:hint="eastAsia"/>
          <w:bCs/>
          <w:sz w:val="24"/>
          <w:szCs w:val="24"/>
        </w:rPr>
        <w:t>在</w:t>
      </w:r>
      <w:r w:rsidR="00A2290F">
        <w:rPr>
          <w:rFonts w:ascii="楷体_GB2312" w:eastAsia="楷体_GB2312" w:hAnsi="Calibri" w:cs="Times New Roman" w:hint="eastAsia"/>
          <w:bCs/>
          <w:sz w:val="24"/>
          <w:szCs w:val="24"/>
        </w:rPr>
        <w:t>连续</w:t>
      </w:r>
      <w:r>
        <w:rPr>
          <w:rFonts w:ascii="楷体_GB2312" w:eastAsia="楷体_GB2312" w:hAnsi="Calibri" w:cs="Times New Roman" w:hint="eastAsia"/>
          <w:bCs/>
          <w:sz w:val="24"/>
          <w:szCs w:val="24"/>
        </w:rPr>
        <w:t>出台</w:t>
      </w:r>
      <w:r>
        <w:rPr>
          <w:rFonts w:ascii="楷体_GB2312" w:eastAsia="楷体_GB2312" w:hAnsi="Calibri" w:cs="Times New Roman"/>
          <w:bCs/>
          <w:sz w:val="24"/>
          <w:szCs w:val="24"/>
        </w:rPr>
        <w:t>的政策支持下，</w:t>
      </w:r>
      <w:r>
        <w:rPr>
          <w:rFonts w:ascii="楷体_GB2312" w:eastAsia="楷体_GB2312" w:hAnsi="Calibri" w:cs="Times New Roman" w:hint="eastAsia"/>
          <w:bCs/>
          <w:sz w:val="24"/>
          <w:szCs w:val="24"/>
        </w:rPr>
        <w:t>经历</w:t>
      </w:r>
      <w:r w:rsidR="00A2290F">
        <w:rPr>
          <w:rFonts w:ascii="楷体_GB2312" w:eastAsia="楷体_GB2312" w:hAnsi="Calibri" w:cs="Times New Roman" w:hint="eastAsia"/>
          <w:bCs/>
          <w:sz w:val="24"/>
          <w:szCs w:val="24"/>
        </w:rPr>
        <w:t>了</w:t>
      </w:r>
      <w:r w:rsidR="00A2290F" w:rsidRPr="00A2290F">
        <w:rPr>
          <w:rFonts w:ascii="楷体_GB2312" w:eastAsia="楷体_GB2312" w:hAnsi="Calibri" w:cs="Times New Roman" w:hint="eastAsia"/>
          <w:bCs/>
          <w:sz w:val="24"/>
          <w:szCs w:val="24"/>
        </w:rPr>
        <w:t>前期</w:t>
      </w:r>
      <w:r>
        <w:rPr>
          <w:rFonts w:ascii="楷体_GB2312" w:eastAsia="楷体_GB2312" w:hAnsi="Calibri" w:cs="Times New Roman" w:hint="eastAsia"/>
          <w:bCs/>
          <w:sz w:val="24"/>
          <w:szCs w:val="24"/>
        </w:rPr>
        <w:t>充分</w:t>
      </w:r>
      <w:r>
        <w:rPr>
          <w:rFonts w:ascii="楷体_GB2312" w:eastAsia="楷体_GB2312" w:hAnsi="Calibri" w:cs="Times New Roman"/>
          <w:bCs/>
          <w:sz w:val="24"/>
          <w:szCs w:val="24"/>
        </w:rPr>
        <w:t>的</w:t>
      </w:r>
      <w:r>
        <w:rPr>
          <w:rFonts w:ascii="楷体_GB2312" w:eastAsia="楷体_GB2312" w:hAnsi="Calibri" w:cs="Times New Roman" w:hint="eastAsia"/>
          <w:bCs/>
          <w:sz w:val="24"/>
          <w:szCs w:val="24"/>
        </w:rPr>
        <w:t>项目储备</w:t>
      </w:r>
      <w:r>
        <w:rPr>
          <w:rFonts w:ascii="楷体_GB2312" w:eastAsia="楷体_GB2312" w:hAnsi="Calibri" w:cs="Times New Roman"/>
          <w:bCs/>
          <w:sz w:val="24"/>
          <w:szCs w:val="24"/>
        </w:rPr>
        <w:t>，</w:t>
      </w:r>
      <w:r w:rsidR="00206E9C">
        <w:rPr>
          <w:rFonts w:ascii="楷体_GB2312" w:eastAsia="楷体_GB2312" w:hAnsi="Calibri" w:cs="Times New Roman" w:hint="eastAsia"/>
          <w:bCs/>
          <w:sz w:val="24"/>
          <w:szCs w:val="24"/>
        </w:rPr>
        <w:t>自</w:t>
      </w:r>
      <w:proofErr w:type="gramStart"/>
      <w:r w:rsidR="00206E9C">
        <w:rPr>
          <w:rFonts w:ascii="楷体_GB2312" w:eastAsia="楷体_GB2312" w:hAnsi="Calibri" w:cs="Times New Roman" w:hint="eastAsia"/>
          <w:bCs/>
          <w:sz w:val="24"/>
          <w:szCs w:val="24"/>
        </w:rPr>
        <w:t>2月</w:t>
      </w:r>
      <w:r w:rsidR="00206E9C">
        <w:rPr>
          <w:rFonts w:ascii="楷体_GB2312" w:eastAsia="楷体_GB2312" w:hAnsi="Calibri" w:cs="Times New Roman"/>
          <w:bCs/>
          <w:sz w:val="24"/>
          <w:szCs w:val="24"/>
        </w:rPr>
        <w:t>首单</w:t>
      </w:r>
      <w:proofErr w:type="gramEnd"/>
      <w:r w:rsidR="00206E9C">
        <w:rPr>
          <w:rFonts w:ascii="楷体_GB2312" w:eastAsia="楷体_GB2312" w:hAnsi="Calibri" w:cs="Times New Roman" w:hint="eastAsia"/>
          <w:bCs/>
          <w:sz w:val="24"/>
          <w:szCs w:val="24"/>
        </w:rPr>
        <w:t>PPP项目</w:t>
      </w:r>
      <w:r w:rsidR="00206E9C">
        <w:rPr>
          <w:rFonts w:ascii="楷体_GB2312" w:eastAsia="楷体_GB2312" w:hAnsi="Calibri" w:cs="Times New Roman"/>
          <w:bCs/>
          <w:sz w:val="24"/>
          <w:szCs w:val="24"/>
        </w:rPr>
        <w:t>资产证券化</w:t>
      </w:r>
      <w:r w:rsidR="00206E9C">
        <w:rPr>
          <w:rFonts w:ascii="楷体_GB2312" w:eastAsia="楷体_GB2312" w:hAnsi="Calibri" w:cs="Times New Roman" w:hint="eastAsia"/>
          <w:bCs/>
          <w:sz w:val="24"/>
          <w:szCs w:val="24"/>
        </w:rPr>
        <w:t>破冰</w:t>
      </w:r>
      <w:r w:rsidR="00206E9C">
        <w:rPr>
          <w:rFonts w:ascii="楷体_GB2312" w:eastAsia="楷体_GB2312" w:hAnsi="Calibri" w:cs="Times New Roman"/>
          <w:bCs/>
          <w:sz w:val="24"/>
          <w:szCs w:val="24"/>
        </w:rPr>
        <w:t>后，</w:t>
      </w:r>
      <w:r w:rsidR="00237719">
        <w:rPr>
          <w:rFonts w:ascii="楷体_GB2312" w:eastAsia="楷体_GB2312" w:hAnsi="Calibri" w:cs="Times New Roman" w:hint="eastAsia"/>
          <w:bCs/>
          <w:sz w:val="24"/>
          <w:szCs w:val="24"/>
        </w:rPr>
        <w:t>3</w:t>
      </w:r>
      <w:r w:rsidR="003E4770">
        <w:rPr>
          <w:rFonts w:ascii="楷体_GB2312" w:eastAsia="楷体_GB2312" w:hAnsi="Calibri" w:cs="Times New Roman" w:hint="eastAsia"/>
          <w:bCs/>
          <w:sz w:val="24"/>
          <w:szCs w:val="24"/>
        </w:rPr>
        <w:t>月PPP项目</w:t>
      </w:r>
      <w:r w:rsidR="003E4770">
        <w:rPr>
          <w:rFonts w:ascii="楷体_GB2312" w:eastAsia="楷体_GB2312" w:hAnsi="Calibri" w:cs="Times New Roman"/>
          <w:bCs/>
          <w:sz w:val="24"/>
          <w:szCs w:val="24"/>
        </w:rPr>
        <w:t>资产证券化</w:t>
      </w:r>
      <w:r w:rsidR="00A2290F">
        <w:rPr>
          <w:rFonts w:ascii="楷体_GB2312" w:eastAsia="楷体_GB2312" w:hAnsi="Calibri" w:cs="Times New Roman" w:hint="eastAsia"/>
          <w:bCs/>
          <w:sz w:val="24"/>
          <w:szCs w:val="24"/>
        </w:rPr>
        <w:t>密集</w:t>
      </w:r>
      <w:r w:rsidR="003E4770">
        <w:rPr>
          <w:rFonts w:ascii="楷体_GB2312" w:eastAsia="楷体_GB2312" w:hAnsi="Calibri" w:cs="Times New Roman"/>
          <w:bCs/>
          <w:sz w:val="24"/>
          <w:szCs w:val="24"/>
        </w:rPr>
        <w:t>落地</w:t>
      </w:r>
      <w:r w:rsidR="00206E9C">
        <w:rPr>
          <w:rFonts w:ascii="楷体_GB2312" w:eastAsia="楷体_GB2312" w:hAnsi="Calibri" w:cs="Times New Roman" w:hint="eastAsia"/>
          <w:bCs/>
          <w:sz w:val="24"/>
          <w:szCs w:val="24"/>
        </w:rPr>
        <w:t>。3</w:t>
      </w:r>
      <w:r w:rsidR="003E4770">
        <w:rPr>
          <w:rFonts w:ascii="楷体_GB2312" w:eastAsia="楷体_GB2312" w:hAnsi="Calibri" w:cs="Times New Roman"/>
          <w:bCs/>
          <w:sz w:val="24"/>
          <w:szCs w:val="24"/>
        </w:rPr>
        <w:t>月共发行</w:t>
      </w:r>
      <w:r w:rsidR="00A2290F">
        <w:rPr>
          <w:rFonts w:ascii="楷体_GB2312" w:eastAsia="楷体_GB2312" w:hAnsi="Calibri" w:cs="Times New Roman" w:hint="eastAsia"/>
          <w:bCs/>
          <w:sz w:val="24"/>
          <w:szCs w:val="24"/>
        </w:rPr>
        <w:t>4单PPP资产证券化</w:t>
      </w:r>
      <w:r w:rsidR="00A2290F">
        <w:rPr>
          <w:rFonts w:ascii="楷体_GB2312" w:eastAsia="楷体_GB2312" w:hAnsi="Calibri" w:cs="Times New Roman"/>
          <w:bCs/>
          <w:sz w:val="24"/>
          <w:szCs w:val="24"/>
        </w:rPr>
        <w:t>项目，合计发行</w:t>
      </w:r>
      <w:r w:rsidR="00A2290F">
        <w:rPr>
          <w:rFonts w:ascii="楷体_GB2312" w:eastAsia="楷体_GB2312" w:hAnsi="Calibri" w:cs="Times New Roman" w:hint="eastAsia"/>
          <w:bCs/>
          <w:sz w:val="24"/>
          <w:szCs w:val="24"/>
        </w:rPr>
        <w:t>规模</w:t>
      </w:r>
      <w:r w:rsidR="00A2290F" w:rsidRPr="00A2290F">
        <w:rPr>
          <w:rFonts w:ascii="楷体_GB2312" w:eastAsia="楷体_GB2312" w:hAnsi="Calibri" w:cs="Times New Roman"/>
          <w:bCs/>
          <w:sz w:val="24"/>
          <w:szCs w:val="24"/>
        </w:rPr>
        <w:t>27.14</w:t>
      </w:r>
      <w:r w:rsidR="00A2290F">
        <w:rPr>
          <w:rFonts w:ascii="楷体_GB2312" w:eastAsia="楷体_GB2312" w:hAnsi="Calibri" w:cs="Times New Roman" w:hint="eastAsia"/>
          <w:bCs/>
          <w:sz w:val="24"/>
          <w:szCs w:val="24"/>
        </w:rPr>
        <w:t>亿元</w:t>
      </w:r>
      <w:r w:rsidR="00206E9C">
        <w:rPr>
          <w:rFonts w:ascii="楷体_GB2312" w:eastAsia="楷体_GB2312" w:hAnsi="Calibri" w:cs="Times New Roman" w:hint="eastAsia"/>
          <w:bCs/>
          <w:sz w:val="24"/>
          <w:szCs w:val="24"/>
        </w:rPr>
        <w:t>，</w:t>
      </w:r>
      <w:r w:rsidR="00325B25">
        <w:rPr>
          <w:rFonts w:ascii="楷体_GB2312" w:eastAsia="楷体_GB2312" w:hAnsi="Calibri" w:cs="Times New Roman" w:hint="eastAsia"/>
          <w:bCs/>
          <w:sz w:val="24"/>
          <w:szCs w:val="24"/>
        </w:rPr>
        <w:t>这</w:t>
      </w:r>
      <w:r w:rsidR="00A2290F">
        <w:rPr>
          <w:rFonts w:ascii="楷体_GB2312" w:eastAsia="楷体_GB2312" w:hAnsi="Calibri" w:cs="Times New Roman" w:hint="eastAsia"/>
          <w:bCs/>
          <w:sz w:val="24"/>
          <w:szCs w:val="24"/>
        </w:rPr>
        <w:t>四</w:t>
      </w:r>
      <w:proofErr w:type="gramStart"/>
      <w:r w:rsidR="00A2290F">
        <w:rPr>
          <w:rFonts w:ascii="楷体_GB2312" w:eastAsia="楷体_GB2312" w:hAnsi="Calibri" w:cs="Times New Roman" w:hint="eastAsia"/>
          <w:bCs/>
          <w:sz w:val="24"/>
          <w:szCs w:val="24"/>
        </w:rPr>
        <w:t>单项目</w:t>
      </w:r>
      <w:proofErr w:type="gramEnd"/>
      <w:r w:rsidR="00A2290F">
        <w:rPr>
          <w:rFonts w:ascii="楷体_GB2312" w:eastAsia="楷体_GB2312" w:hAnsi="Calibri" w:cs="Times New Roman"/>
          <w:bCs/>
          <w:sz w:val="24"/>
          <w:szCs w:val="24"/>
        </w:rPr>
        <w:t>分别为</w:t>
      </w:r>
      <w:r w:rsidR="00A2290F">
        <w:rPr>
          <w:rFonts w:ascii="楷体_GB2312" w:eastAsia="楷体_GB2312" w:hAnsi="Calibri" w:cs="Times New Roman"/>
          <w:bCs/>
          <w:sz w:val="24"/>
          <w:szCs w:val="24"/>
        </w:rPr>
        <w:t>“</w:t>
      </w:r>
      <w:r w:rsidR="00A2290F" w:rsidRPr="00A2290F">
        <w:rPr>
          <w:rFonts w:ascii="楷体_GB2312" w:eastAsia="楷体_GB2312" w:hAnsi="Calibri" w:cs="Times New Roman" w:hint="eastAsia"/>
          <w:bCs/>
          <w:sz w:val="24"/>
          <w:szCs w:val="24"/>
        </w:rPr>
        <w:t>华夏幸福固安工业园区新型城镇化PPP项目供热收费收益权资产支持专项计划</w:t>
      </w:r>
      <w:r w:rsidR="00A2290F">
        <w:rPr>
          <w:rFonts w:ascii="楷体_GB2312" w:eastAsia="楷体_GB2312" w:hAnsi="Calibri" w:cs="Times New Roman"/>
          <w:bCs/>
          <w:sz w:val="24"/>
          <w:szCs w:val="24"/>
        </w:rPr>
        <w:t>”</w:t>
      </w:r>
      <w:r w:rsidR="00A2290F">
        <w:rPr>
          <w:rFonts w:ascii="楷体_GB2312" w:eastAsia="楷体_GB2312" w:hAnsi="Calibri" w:cs="Times New Roman" w:hint="eastAsia"/>
          <w:bCs/>
          <w:sz w:val="24"/>
          <w:szCs w:val="24"/>
        </w:rPr>
        <w:t>、</w:t>
      </w:r>
      <w:r w:rsidR="00A2290F">
        <w:rPr>
          <w:rFonts w:ascii="楷体_GB2312" w:eastAsia="楷体_GB2312" w:hAnsi="Calibri" w:cs="Times New Roman"/>
          <w:bCs/>
          <w:sz w:val="24"/>
          <w:szCs w:val="24"/>
        </w:rPr>
        <w:t>“</w:t>
      </w:r>
      <w:r w:rsidR="00ED21F9" w:rsidRPr="00ED21F9">
        <w:rPr>
          <w:rFonts w:ascii="楷体_GB2312" w:eastAsia="楷体_GB2312" w:hAnsi="Calibri" w:cs="Times New Roman" w:hint="eastAsia"/>
          <w:bCs/>
          <w:sz w:val="24"/>
          <w:szCs w:val="24"/>
        </w:rPr>
        <w:t>中信证券-首创股份污水处理PPP项目收费收益权资产支持专项计划</w:t>
      </w:r>
      <w:r w:rsidR="00A2290F">
        <w:rPr>
          <w:rFonts w:ascii="楷体_GB2312" w:eastAsia="楷体_GB2312" w:hAnsi="Calibri" w:cs="Times New Roman"/>
          <w:bCs/>
          <w:sz w:val="24"/>
          <w:szCs w:val="24"/>
        </w:rPr>
        <w:t>”</w:t>
      </w:r>
      <w:r w:rsidR="00ED21F9">
        <w:rPr>
          <w:rFonts w:ascii="楷体_GB2312" w:eastAsia="楷体_GB2312" w:hAnsi="Calibri" w:cs="Times New Roman" w:hint="eastAsia"/>
          <w:bCs/>
          <w:sz w:val="24"/>
          <w:szCs w:val="24"/>
        </w:rPr>
        <w:t>、</w:t>
      </w:r>
      <w:r w:rsidR="00ED21F9">
        <w:rPr>
          <w:rFonts w:ascii="楷体_GB2312" w:eastAsia="楷体_GB2312" w:hAnsi="Calibri" w:cs="Times New Roman"/>
          <w:bCs/>
          <w:sz w:val="24"/>
          <w:szCs w:val="24"/>
        </w:rPr>
        <w:t>“</w:t>
      </w:r>
      <w:r w:rsidR="00ED21F9" w:rsidRPr="00ED21F9">
        <w:rPr>
          <w:rFonts w:ascii="楷体_GB2312" w:eastAsia="楷体_GB2312" w:hAnsi="Calibri" w:cs="Times New Roman" w:hint="eastAsia"/>
          <w:bCs/>
          <w:sz w:val="24"/>
          <w:szCs w:val="24"/>
        </w:rPr>
        <w:t>广发恒进-广</w:t>
      </w:r>
      <w:proofErr w:type="gramStart"/>
      <w:r w:rsidR="00ED21F9" w:rsidRPr="00ED21F9">
        <w:rPr>
          <w:rFonts w:ascii="楷体_GB2312" w:eastAsia="楷体_GB2312" w:hAnsi="Calibri" w:cs="Times New Roman" w:hint="eastAsia"/>
          <w:bCs/>
          <w:sz w:val="24"/>
          <w:szCs w:val="24"/>
        </w:rPr>
        <w:t>晟</w:t>
      </w:r>
      <w:proofErr w:type="gramEnd"/>
      <w:r w:rsidR="00ED21F9" w:rsidRPr="00ED21F9">
        <w:rPr>
          <w:rFonts w:ascii="楷体_GB2312" w:eastAsia="楷体_GB2312" w:hAnsi="Calibri" w:cs="Times New Roman" w:hint="eastAsia"/>
          <w:bCs/>
          <w:sz w:val="24"/>
          <w:szCs w:val="24"/>
        </w:rPr>
        <w:t>东江环保虎门绿源PPP项目资产支持专项计划</w:t>
      </w:r>
      <w:r w:rsidR="00ED21F9">
        <w:rPr>
          <w:rFonts w:ascii="楷体_GB2312" w:eastAsia="楷体_GB2312" w:hAnsi="Calibri" w:cs="Times New Roman"/>
          <w:bCs/>
          <w:sz w:val="24"/>
          <w:szCs w:val="24"/>
        </w:rPr>
        <w:t>”</w:t>
      </w:r>
      <w:r w:rsidR="00ED21F9" w:rsidRPr="00E86526">
        <w:rPr>
          <w:rFonts w:ascii="楷体_GB2312" w:eastAsia="楷体_GB2312" w:hAnsi="Calibri" w:cs="Times New Roman" w:hint="eastAsia"/>
          <w:bCs/>
          <w:sz w:val="24"/>
          <w:szCs w:val="24"/>
        </w:rPr>
        <w:t>和</w:t>
      </w:r>
      <w:r w:rsidR="00ED21F9" w:rsidRPr="00E86526">
        <w:rPr>
          <w:rFonts w:ascii="楷体_GB2312" w:eastAsia="楷体_GB2312" w:hAnsi="Calibri" w:cs="Times New Roman"/>
          <w:bCs/>
          <w:sz w:val="24"/>
          <w:szCs w:val="24"/>
        </w:rPr>
        <w:t>“</w:t>
      </w:r>
      <w:r w:rsidR="00ED21F9" w:rsidRPr="00E86526">
        <w:rPr>
          <w:rFonts w:ascii="楷体_GB2312" w:eastAsia="楷体_GB2312" w:hAnsi="Calibri" w:cs="Times New Roman" w:hint="eastAsia"/>
          <w:bCs/>
          <w:sz w:val="24"/>
          <w:szCs w:val="24"/>
        </w:rPr>
        <w:t>中信建投-网新建投庆春路隧道PPP项目资产支持专项计划</w:t>
      </w:r>
      <w:r w:rsidR="00ED21F9" w:rsidRPr="00E86526">
        <w:rPr>
          <w:rFonts w:ascii="楷体_GB2312" w:eastAsia="楷体_GB2312" w:hAnsi="Calibri" w:cs="Times New Roman"/>
          <w:bCs/>
          <w:sz w:val="24"/>
          <w:szCs w:val="24"/>
        </w:rPr>
        <w:t>”</w:t>
      </w:r>
      <w:r w:rsidR="00ED21F9">
        <w:rPr>
          <w:rFonts w:ascii="楷体_GB2312" w:eastAsia="楷体_GB2312" w:hAnsi="Calibri" w:cs="Times New Roman" w:hint="eastAsia"/>
          <w:bCs/>
          <w:sz w:val="24"/>
          <w:szCs w:val="24"/>
        </w:rPr>
        <w:t>，</w:t>
      </w:r>
      <w:r w:rsidR="00E86526">
        <w:rPr>
          <w:rFonts w:ascii="楷体_GB2312" w:eastAsia="楷体_GB2312" w:hAnsi="Calibri" w:cs="Times New Roman" w:hint="eastAsia"/>
          <w:bCs/>
          <w:sz w:val="24"/>
          <w:szCs w:val="24"/>
        </w:rPr>
        <w:t>发行金额分别为7.06亿元</w:t>
      </w:r>
      <w:r w:rsidR="00E86526">
        <w:rPr>
          <w:rFonts w:ascii="楷体_GB2312" w:eastAsia="楷体_GB2312" w:hAnsi="Calibri" w:cs="Times New Roman"/>
          <w:bCs/>
          <w:sz w:val="24"/>
          <w:szCs w:val="24"/>
        </w:rPr>
        <w:t>、</w:t>
      </w:r>
      <w:r w:rsidR="00E86526">
        <w:rPr>
          <w:rFonts w:ascii="楷体_GB2312" w:eastAsia="楷体_GB2312" w:hAnsi="Calibri" w:cs="Times New Roman" w:hint="eastAsia"/>
          <w:bCs/>
          <w:sz w:val="24"/>
          <w:szCs w:val="24"/>
        </w:rPr>
        <w:t>5.3亿元</w:t>
      </w:r>
      <w:r w:rsidR="00E86526">
        <w:rPr>
          <w:rFonts w:ascii="楷体_GB2312" w:eastAsia="楷体_GB2312" w:hAnsi="Calibri" w:cs="Times New Roman"/>
          <w:bCs/>
          <w:sz w:val="24"/>
          <w:szCs w:val="24"/>
        </w:rPr>
        <w:t>、</w:t>
      </w:r>
      <w:r w:rsidR="00B20858">
        <w:rPr>
          <w:rFonts w:ascii="楷体_GB2312" w:eastAsia="楷体_GB2312" w:hAnsi="Calibri" w:cs="Times New Roman" w:hint="eastAsia"/>
          <w:bCs/>
          <w:sz w:val="24"/>
          <w:szCs w:val="24"/>
        </w:rPr>
        <w:t>3.2亿元</w:t>
      </w:r>
      <w:r w:rsidR="00B20858">
        <w:rPr>
          <w:rFonts w:ascii="楷体_GB2312" w:eastAsia="楷体_GB2312" w:hAnsi="Calibri" w:cs="Times New Roman"/>
          <w:bCs/>
          <w:sz w:val="24"/>
          <w:szCs w:val="24"/>
        </w:rPr>
        <w:t>和</w:t>
      </w:r>
      <w:r w:rsidR="00E86526">
        <w:rPr>
          <w:rFonts w:ascii="楷体_GB2312" w:eastAsia="楷体_GB2312" w:hAnsi="Calibri" w:cs="Times New Roman" w:hint="eastAsia"/>
          <w:bCs/>
          <w:sz w:val="24"/>
          <w:szCs w:val="24"/>
        </w:rPr>
        <w:t>11.58亿元</w:t>
      </w:r>
      <w:r w:rsidR="00E86526">
        <w:rPr>
          <w:rFonts w:ascii="楷体_GB2312" w:eastAsia="楷体_GB2312" w:hAnsi="Calibri" w:cs="Times New Roman"/>
          <w:bCs/>
          <w:sz w:val="24"/>
          <w:szCs w:val="24"/>
        </w:rPr>
        <w:t>、</w:t>
      </w:r>
      <w:r w:rsidR="00ED21F9">
        <w:rPr>
          <w:rFonts w:ascii="楷体_GB2312" w:eastAsia="楷体_GB2312" w:hAnsi="Calibri" w:cs="Times New Roman" w:hint="eastAsia"/>
          <w:bCs/>
          <w:sz w:val="24"/>
          <w:szCs w:val="24"/>
        </w:rPr>
        <w:t>均为</w:t>
      </w:r>
      <w:r w:rsidR="00ED21F9">
        <w:rPr>
          <w:rFonts w:ascii="楷体_GB2312" w:eastAsia="楷体_GB2312" w:hAnsi="Calibri" w:cs="Times New Roman"/>
          <w:bCs/>
          <w:sz w:val="24"/>
          <w:szCs w:val="24"/>
        </w:rPr>
        <w:t>基础设施收费权</w:t>
      </w:r>
      <w:r w:rsidR="00ED21F9">
        <w:rPr>
          <w:rFonts w:ascii="楷体_GB2312" w:eastAsia="楷体_GB2312" w:hAnsi="Calibri" w:cs="Times New Roman" w:hint="eastAsia"/>
          <w:bCs/>
          <w:sz w:val="24"/>
          <w:szCs w:val="24"/>
        </w:rPr>
        <w:t>项目，涉及</w:t>
      </w:r>
      <w:r w:rsidR="00ED21F9">
        <w:rPr>
          <w:rFonts w:ascii="楷体_GB2312" w:eastAsia="楷体_GB2312" w:hAnsi="Calibri" w:cs="Times New Roman"/>
          <w:bCs/>
          <w:sz w:val="24"/>
          <w:szCs w:val="24"/>
        </w:rPr>
        <w:t>供热收费、污水处理收费和</w:t>
      </w:r>
      <w:r w:rsidR="00ED21F9">
        <w:rPr>
          <w:rFonts w:ascii="楷体_GB2312" w:eastAsia="楷体_GB2312" w:hAnsi="Calibri" w:cs="Times New Roman" w:hint="eastAsia"/>
          <w:bCs/>
          <w:sz w:val="24"/>
          <w:szCs w:val="24"/>
        </w:rPr>
        <w:t>公共交通</w:t>
      </w:r>
      <w:r w:rsidR="00ED21F9">
        <w:rPr>
          <w:rFonts w:ascii="楷体_GB2312" w:eastAsia="楷体_GB2312" w:hAnsi="Calibri" w:cs="Times New Roman"/>
          <w:bCs/>
          <w:sz w:val="24"/>
          <w:szCs w:val="24"/>
        </w:rPr>
        <w:t>收费。</w:t>
      </w:r>
    </w:p>
    <w:p w14:paraId="7E36A95D" w14:textId="77777777" w:rsidR="00595356" w:rsidRPr="00595356" w:rsidRDefault="00595356" w:rsidP="00595356">
      <w:pPr>
        <w:ind w:firstLine="42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联合评级认为，</w:t>
      </w:r>
      <w:r w:rsidR="00B53A23">
        <w:rPr>
          <w:rFonts w:ascii="楷体_GB2312" w:eastAsia="楷体_GB2312" w:hAnsi="Calibri" w:cs="Times New Roman" w:hint="eastAsia"/>
          <w:bCs/>
          <w:sz w:val="24"/>
          <w:szCs w:val="24"/>
        </w:rPr>
        <w:t>首批PPP</w:t>
      </w:r>
      <w:r w:rsidR="00B53A23">
        <w:rPr>
          <w:rFonts w:ascii="楷体_GB2312" w:eastAsia="楷体_GB2312" w:hAnsi="Calibri" w:cs="Times New Roman"/>
          <w:bCs/>
          <w:sz w:val="24"/>
          <w:szCs w:val="24"/>
        </w:rPr>
        <w:t>资产证券化</w:t>
      </w:r>
      <w:r w:rsidR="007E4E98" w:rsidRPr="007E4E98">
        <w:rPr>
          <w:rFonts w:ascii="楷体_GB2312" w:eastAsia="楷体_GB2312" w:hAnsi="Calibri" w:cs="Times New Roman" w:hint="eastAsia"/>
          <w:bCs/>
          <w:sz w:val="24"/>
          <w:szCs w:val="24"/>
        </w:rPr>
        <w:t>项目</w:t>
      </w:r>
      <w:r w:rsidR="00B53A23">
        <w:rPr>
          <w:rFonts w:ascii="楷体_GB2312" w:eastAsia="楷体_GB2312" w:hAnsi="Calibri" w:cs="Times New Roman"/>
          <w:bCs/>
          <w:sz w:val="24"/>
          <w:szCs w:val="24"/>
        </w:rPr>
        <w:t>的成功发行，</w:t>
      </w:r>
      <w:r w:rsidR="00B53A23">
        <w:rPr>
          <w:rFonts w:ascii="楷体_GB2312" w:eastAsia="楷体_GB2312" w:hAnsi="Calibri" w:cs="Times New Roman" w:hint="eastAsia"/>
          <w:bCs/>
          <w:sz w:val="24"/>
          <w:szCs w:val="24"/>
        </w:rPr>
        <w:t>将为</w:t>
      </w:r>
      <w:r w:rsidR="00B53A23">
        <w:rPr>
          <w:rFonts w:ascii="楷体_GB2312" w:eastAsia="楷体_GB2312" w:hAnsi="Calibri" w:cs="Times New Roman"/>
          <w:bCs/>
          <w:sz w:val="24"/>
          <w:szCs w:val="24"/>
        </w:rPr>
        <w:t>后续项目</w:t>
      </w:r>
      <w:r w:rsidR="00B53A23">
        <w:rPr>
          <w:rFonts w:ascii="楷体_GB2312" w:eastAsia="楷体_GB2312" w:hAnsi="Calibri" w:cs="Times New Roman" w:hint="eastAsia"/>
          <w:bCs/>
          <w:sz w:val="24"/>
          <w:szCs w:val="24"/>
        </w:rPr>
        <w:t>奠定基础</w:t>
      </w:r>
      <w:r w:rsidR="00B53A23">
        <w:rPr>
          <w:rFonts w:ascii="楷体_GB2312" w:eastAsia="楷体_GB2312" w:hAnsi="Calibri" w:cs="Times New Roman"/>
          <w:bCs/>
          <w:sz w:val="24"/>
          <w:szCs w:val="24"/>
        </w:rPr>
        <w:t>和树立标准</w:t>
      </w:r>
      <w:r w:rsidRPr="00595356">
        <w:rPr>
          <w:rFonts w:ascii="楷体_GB2312" w:eastAsia="楷体_GB2312" w:hAnsi="Calibri" w:cs="Times New Roman" w:hint="eastAsia"/>
          <w:bCs/>
          <w:sz w:val="24"/>
          <w:szCs w:val="24"/>
        </w:rPr>
        <w:t>。</w:t>
      </w:r>
      <w:r w:rsidR="00B53A23">
        <w:rPr>
          <w:rFonts w:ascii="楷体_GB2312" w:eastAsia="楷体_GB2312" w:hAnsi="Calibri" w:cs="Times New Roman" w:hint="eastAsia"/>
          <w:bCs/>
          <w:sz w:val="24"/>
          <w:szCs w:val="24"/>
        </w:rPr>
        <w:t>由于实行</w:t>
      </w:r>
      <w:r w:rsidR="00B53A23">
        <w:rPr>
          <w:rFonts w:ascii="楷体_GB2312" w:eastAsia="楷体_GB2312" w:hAnsi="Calibri" w:cs="Times New Roman"/>
          <w:bCs/>
          <w:sz w:val="24"/>
          <w:szCs w:val="24"/>
        </w:rPr>
        <w:t>“</w:t>
      </w:r>
      <w:r w:rsidR="00B53A23">
        <w:rPr>
          <w:rFonts w:ascii="楷体_GB2312" w:eastAsia="楷体_GB2312" w:hAnsi="Calibri" w:cs="Times New Roman" w:hint="eastAsia"/>
          <w:bCs/>
          <w:sz w:val="24"/>
          <w:szCs w:val="24"/>
        </w:rPr>
        <w:t>绿色通道</w:t>
      </w:r>
      <w:r w:rsidR="00B53A23">
        <w:rPr>
          <w:rFonts w:ascii="楷体_GB2312" w:eastAsia="楷体_GB2312" w:hAnsi="Calibri" w:cs="Times New Roman"/>
          <w:bCs/>
          <w:sz w:val="24"/>
          <w:szCs w:val="24"/>
        </w:rPr>
        <w:t>”</w:t>
      </w:r>
      <w:r w:rsidR="008D7C1E">
        <w:rPr>
          <w:rFonts w:ascii="楷体_GB2312" w:eastAsia="楷体_GB2312" w:hAnsi="Calibri" w:cs="Times New Roman" w:hint="eastAsia"/>
          <w:bCs/>
          <w:sz w:val="24"/>
          <w:szCs w:val="24"/>
        </w:rPr>
        <w:t>制度</w:t>
      </w:r>
      <w:r w:rsidR="008D7C1E">
        <w:rPr>
          <w:rFonts w:ascii="楷体_GB2312" w:eastAsia="楷体_GB2312" w:hAnsi="Calibri" w:cs="Times New Roman"/>
          <w:bCs/>
          <w:sz w:val="24"/>
          <w:szCs w:val="24"/>
        </w:rPr>
        <w:t>，</w:t>
      </w:r>
      <w:r w:rsidR="008D7C1E">
        <w:rPr>
          <w:rFonts w:ascii="楷体_GB2312" w:eastAsia="楷体_GB2312" w:hAnsi="Calibri" w:cs="Times New Roman" w:hint="eastAsia"/>
          <w:bCs/>
          <w:sz w:val="24"/>
          <w:szCs w:val="24"/>
        </w:rPr>
        <w:t>PPP项目</w:t>
      </w:r>
      <w:r w:rsidR="008D7C1E">
        <w:rPr>
          <w:rFonts w:ascii="楷体_GB2312" w:eastAsia="楷体_GB2312" w:hAnsi="Calibri" w:cs="Times New Roman"/>
          <w:bCs/>
          <w:sz w:val="24"/>
          <w:szCs w:val="24"/>
        </w:rPr>
        <w:t>从</w:t>
      </w:r>
      <w:r w:rsidR="008D7C1E">
        <w:rPr>
          <w:rFonts w:ascii="楷体_GB2312" w:eastAsia="楷体_GB2312" w:hAnsi="Calibri" w:cs="Times New Roman" w:hint="eastAsia"/>
          <w:bCs/>
          <w:sz w:val="24"/>
          <w:szCs w:val="24"/>
        </w:rPr>
        <w:t>受理</w:t>
      </w:r>
      <w:r w:rsidR="008D7C1E">
        <w:rPr>
          <w:rFonts w:ascii="楷体_GB2312" w:eastAsia="楷体_GB2312" w:hAnsi="Calibri" w:cs="Times New Roman"/>
          <w:bCs/>
          <w:sz w:val="24"/>
          <w:szCs w:val="24"/>
        </w:rPr>
        <w:t>到</w:t>
      </w:r>
      <w:r w:rsidR="008D7C1E">
        <w:rPr>
          <w:rFonts w:ascii="楷体_GB2312" w:eastAsia="楷体_GB2312" w:hAnsi="Calibri" w:cs="Times New Roman" w:hint="eastAsia"/>
          <w:bCs/>
          <w:sz w:val="24"/>
          <w:szCs w:val="24"/>
        </w:rPr>
        <w:t>挂牌转让的</w:t>
      </w:r>
      <w:r w:rsidR="008D7C1E">
        <w:rPr>
          <w:rFonts w:ascii="楷体_GB2312" w:eastAsia="楷体_GB2312" w:hAnsi="Calibri" w:cs="Times New Roman"/>
          <w:bCs/>
          <w:sz w:val="24"/>
          <w:szCs w:val="24"/>
        </w:rPr>
        <w:t>周期大</w:t>
      </w:r>
      <w:r w:rsidR="008D7C1E">
        <w:rPr>
          <w:rFonts w:ascii="楷体_GB2312" w:eastAsia="楷体_GB2312" w:hAnsi="Calibri" w:cs="Times New Roman" w:hint="eastAsia"/>
          <w:bCs/>
          <w:sz w:val="24"/>
          <w:szCs w:val="24"/>
        </w:rPr>
        <w:t>为</w:t>
      </w:r>
      <w:r w:rsidR="008D7C1E">
        <w:rPr>
          <w:rFonts w:ascii="楷体_GB2312" w:eastAsia="楷体_GB2312" w:hAnsi="Calibri" w:cs="Times New Roman"/>
          <w:bCs/>
          <w:sz w:val="24"/>
          <w:szCs w:val="24"/>
        </w:rPr>
        <w:t>缩短，</w:t>
      </w:r>
      <w:r w:rsidR="008D7C1E">
        <w:rPr>
          <w:rFonts w:ascii="楷体_GB2312" w:eastAsia="楷体_GB2312" w:hAnsi="Calibri" w:cs="Times New Roman" w:hint="eastAsia"/>
          <w:bCs/>
          <w:sz w:val="24"/>
          <w:szCs w:val="24"/>
        </w:rPr>
        <w:t>发行效率大大提高</w:t>
      </w:r>
      <w:r w:rsidR="008D7C1E">
        <w:rPr>
          <w:rFonts w:ascii="楷体_GB2312" w:eastAsia="楷体_GB2312" w:hAnsi="Calibri" w:cs="Times New Roman"/>
          <w:bCs/>
          <w:sz w:val="24"/>
          <w:szCs w:val="24"/>
        </w:rPr>
        <w:t>，</w:t>
      </w:r>
      <w:r w:rsidR="008D7C1E">
        <w:rPr>
          <w:rFonts w:ascii="楷体_GB2312" w:eastAsia="楷体_GB2312" w:hAnsi="Calibri" w:cs="Times New Roman" w:hint="eastAsia"/>
          <w:bCs/>
          <w:sz w:val="24"/>
          <w:szCs w:val="24"/>
        </w:rPr>
        <w:t>其中</w:t>
      </w:r>
      <w:r w:rsidR="008D7C1E" w:rsidRPr="008D7C1E">
        <w:rPr>
          <w:rFonts w:ascii="楷体_GB2312" w:eastAsia="楷体_GB2312" w:hAnsi="Calibri" w:cs="Times New Roman"/>
          <w:bCs/>
          <w:sz w:val="24"/>
          <w:szCs w:val="24"/>
        </w:rPr>
        <w:t>“</w:t>
      </w:r>
      <w:r w:rsidR="008D7C1E" w:rsidRPr="008D7C1E">
        <w:rPr>
          <w:rFonts w:ascii="楷体_GB2312" w:eastAsia="楷体_GB2312" w:hAnsi="Calibri" w:cs="Times New Roman" w:hint="eastAsia"/>
          <w:bCs/>
          <w:sz w:val="24"/>
          <w:szCs w:val="24"/>
        </w:rPr>
        <w:t>广发恒进-广</w:t>
      </w:r>
      <w:proofErr w:type="gramStart"/>
      <w:r w:rsidR="008D7C1E" w:rsidRPr="008D7C1E">
        <w:rPr>
          <w:rFonts w:ascii="楷体_GB2312" w:eastAsia="楷体_GB2312" w:hAnsi="Calibri" w:cs="Times New Roman" w:hint="eastAsia"/>
          <w:bCs/>
          <w:sz w:val="24"/>
          <w:szCs w:val="24"/>
        </w:rPr>
        <w:t>晟</w:t>
      </w:r>
      <w:proofErr w:type="gramEnd"/>
      <w:r w:rsidR="008D7C1E" w:rsidRPr="008D7C1E">
        <w:rPr>
          <w:rFonts w:ascii="楷体_GB2312" w:eastAsia="楷体_GB2312" w:hAnsi="Calibri" w:cs="Times New Roman" w:hint="eastAsia"/>
          <w:bCs/>
          <w:sz w:val="24"/>
          <w:szCs w:val="24"/>
        </w:rPr>
        <w:t>东江环保虎门绿源PPP项目资产支持专项计划</w:t>
      </w:r>
      <w:r w:rsidR="008D7C1E" w:rsidRPr="008D7C1E">
        <w:rPr>
          <w:rFonts w:ascii="楷体_GB2312" w:eastAsia="楷体_GB2312" w:hAnsi="Calibri" w:cs="Times New Roman"/>
          <w:bCs/>
          <w:sz w:val="24"/>
          <w:szCs w:val="24"/>
        </w:rPr>
        <w:t>”</w:t>
      </w:r>
      <w:r w:rsidR="008D7C1E" w:rsidRPr="008D7C1E">
        <w:rPr>
          <w:rFonts w:hint="eastAsia"/>
        </w:rPr>
        <w:t xml:space="preserve"> </w:t>
      </w:r>
      <w:r w:rsidR="008D7C1E" w:rsidRPr="008D7C1E">
        <w:rPr>
          <w:rFonts w:ascii="楷体_GB2312" w:eastAsia="楷体_GB2312" w:hAnsi="Calibri" w:cs="Times New Roman" w:hint="eastAsia"/>
          <w:bCs/>
          <w:sz w:val="24"/>
          <w:szCs w:val="24"/>
        </w:rPr>
        <w:t>从最开始的项目尽职调查到项目最终成功落地仅用时六天</w:t>
      </w:r>
      <w:r w:rsidR="008D7C1E">
        <w:rPr>
          <w:rFonts w:ascii="楷体_GB2312" w:eastAsia="楷体_GB2312" w:hAnsi="Calibri" w:cs="Times New Roman" w:hint="eastAsia"/>
          <w:bCs/>
          <w:sz w:val="24"/>
          <w:szCs w:val="24"/>
        </w:rPr>
        <w:t>，因此后期PPP项目</w:t>
      </w:r>
      <w:r w:rsidR="008D7C1E">
        <w:rPr>
          <w:rFonts w:ascii="楷体_GB2312" w:eastAsia="楷体_GB2312" w:hAnsi="Calibri" w:cs="Times New Roman"/>
          <w:bCs/>
          <w:sz w:val="24"/>
          <w:szCs w:val="24"/>
        </w:rPr>
        <w:t>资产证券化</w:t>
      </w:r>
      <w:r w:rsidR="008D7C1E">
        <w:rPr>
          <w:rFonts w:ascii="楷体_GB2312" w:eastAsia="楷体_GB2312" w:hAnsi="Calibri" w:cs="Times New Roman" w:hint="eastAsia"/>
          <w:bCs/>
          <w:sz w:val="24"/>
          <w:szCs w:val="24"/>
        </w:rPr>
        <w:t>有望放量和</w:t>
      </w:r>
      <w:r w:rsidR="008D7C1E">
        <w:rPr>
          <w:rFonts w:ascii="楷体_GB2312" w:eastAsia="楷体_GB2312" w:hAnsi="Calibri" w:cs="Times New Roman"/>
          <w:bCs/>
          <w:sz w:val="24"/>
          <w:szCs w:val="24"/>
        </w:rPr>
        <w:t>规模化开展。</w:t>
      </w:r>
      <w:r w:rsidR="00805943">
        <w:rPr>
          <w:rFonts w:ascii="楷体_GB2312" w:eastAsia="楷体_GB2312" w:hAnsi="Calibri" w:cs="Times New Roman" w:hint="eastAsia"/>
          <w:bCs/>
          <w:sz w:val="24"/>
          <w:szCs w:val="24"/>
        </w:rPr>
        <w:t>同时</w:t>
      </w:r>
      <w:r w:rsidR="00805943">
        <w:rPr>
          <w:rFonts w:ascii="楷体_GB2312" w:eastAsia="楷体_GB2312" w:hAnsi="Calibri" w:cs="Times New Roman"/>
          <w:bCs/>
          <w:sz w:val="24"/>
          <w:szCs w:val="24"/>
        </w:rPr>
        <w:t>，</w:t>
      </w:r>
      <w:r w:rsidR="00805943">
        <w:rPr>
          <w:rFonts w:ascii="楷体_GB2312" w:eastAsia="楷体_GB2312" w:hAnsi="Calibri" w:cs="Times New Roman" w:hint="eastAsia"/>
          <w:bCs/>
          <w:sz w:val="24"/>
          <w:szCs w:val="24"/>
        </w:rPr>
        <w:t>PPP项目</w:t>
      </w:r>
      <w:r w:rsidR="00805943">
        <w:rPr>
          <w:rFonts w:ascii="楷体_GB2312" w:eastAsia="楷体_GB2312" w:hAnsi="Calibri" w:cs="Times New Roman"/>
          <w:bCs/>
          <w:sz w:val="24"/>
          <w:szCs w:val="24"/>
        </w:rPr>
        <w:t>资产证券化的相关配套制度也将</w:t>
      </w:r>
      <w:r w:rsidR="00805943">
        <w:rPr>
          <w:rFonts w:ascii="楷体_GB2312" w:eastAsia="楷体_GB2312" w:hAnsi="Calibri" w:cs="Times New Roman" w:hint="eastAsia"/>
          <w:bCs/>
          <w:sz w:val="24"/>
          <w:szCs w:val="24"/>
        </w:rPr>
        <w:t>陆续出台，一方面</w:t>
      </w:r>
      <w:r w:rsidR="00805943">
        <w:rPr>
          <w:rFonts w:ascii="楷体_GB2312" w:eastAsia="楷体_GB2312" w:hAnsi="Calibri" w:cs="Times New Roman"/>
          <w:bCs/>
          <w:sz w:val="24"/>
          <w:szCs w:val="24"/>
        </w:rPr>
        <w:t>消除项目开展过程中的一些</w:t>
      </w:r>
      <w:r w:rsidR="00805943">
        <w:rPr>
          <w:rFonts w:ascii="楷体_GB2312" w:eastAsia="楷体_GB2312" w:hAnsi="Calibri" w:cs="Times New Roman" w:hint="eastAsia"/>
          <w:bCs/>
          <w:sz w:val="24"/>
          <w:szCs w:val="24"/>
        </w:rPr>
        <w:t>障碍</w:t>
      </w:r>
      <w:r w:rsidR="00805943">
        <w:rPr>
          <w:rFonts w:ascii="楷体_GB2312" w:eastAsia="楷体_GB2312" w:hAnsi="Calibri" w:cs="Times New Roman"/>
          <w:bCs/>
          <w:sz w:val="24"/>
          <w:szCs w:val="24"/>
        </w:rPr>
        <w:t>，</w:t>
      </w:r>
      <w:r w:rsidR="00D31E99">
        <w:rPr>
          <w:rFonts w:ascii="楷体_GB2312" w:eastAsia="楷体_GB2312" w:hAnsi="Calibri" w:cs="Times New Roman" w:hint="eastAsia"/>
          <w:bCs/>
          <w:sz w:val="24"/>
          <w:szCs w:val="24"/>
        </w:rPr>
        <w:t>如</w:t>
      </w:r>
      <w:r w:rsidR="00D31E99">
        <w:rPr>
          <w:rFonts w:ascii="楷体_GB2312" w:eastAsia="楷体_GB2312" w:hAnsi="Calibri" w:cs="Times New Roman"/>
          <w:bCs/>
          <w:sz w:val="24"/>
          <w:szCs w:val="24"/>
        </w:rPr>
        <w:t>项目合法合</w:t>
      </w:r>
      <w:proofErr w:type="gramStart"/>
      <w:r w:rsidR="00D31E99">
        <w:rPr>
          <w:rFonts w:ascii="楷体_GB2312" w:eastAsia="楷体_GB2312" w:hAnsi="Calibri" w:cs="Times New Roman"/>
          <w:bCs/>
          <w:sz w:val="24"/>
          <w:szCs w:val="24"/>
        </w:rPr>
        <w:t>规</w:t>
      </w:r>
      <w:proofErr w:type="gramEnd"/>
      <w:r w:rsidR="00D31E99">
        <w:rPr>
          <w:rFonts w:ascii="楷体_GB2312" w:eastAsia="楷体_GB2312" w:hAnsi="Calibri" w:cs="Times New Roman"/>
          <w:bCs/>
          <w:sz w:val="24"/>
          <w:szCs w:val="24"/>
        </w:rPr>
        <w:t>的认定、</w:t>
      </w:r>
      <w:r w:rsidR="00D31E99" w:rsidRPr="00D31E99">
        <w:rPr>
          <w:rFonts w:ascii="楷体_GB2312" w:eastAsia="楷体_GB2312" w:hAnsi="Calibri" w:cs="Times New Roman" w:hint="eastAsia"/>
          <w:bCs/>
          <w:sz w:val="24"/>
          <w:szCs w:val="24"/>
        </w:rPr>
        <w:t>政府信用风险</w:t>
      </w:r>
      <w:r w:rsidR="00D31E99">
        <w:rPr>
          <w:rFonts w:ascii="楷体_GB2312" w:eastAsia="楷体_GB2312" w:hAnsi="Calibri" w:cs="Times New Roman" w:hint="eastAsia"/>
          <w:bCs/>
          <w:sz w:val="24"/>
          <w:szCs w:val="24"/>
        </w:rPr>
        <w:t>的</w:t>
      </w:r>
      <w:r w:rsidR="00D31E99" w:rsidRPr="00D31E99">
        <w:rPr>
          <w:rFonts w:ascii="楷体_GB2312" w:eastAsia="楷体_GB2312" w:hAnsi="Calibri" w:cs="Times New Roman" w:hint="eastAsia"/>
          <w:bCs/>
          <w:sz w:val="24"/>
          <w:szCs w:val="24"/>
        </w:rPr>
        <w:t>有效隔离</w:t>
      </w:r>
      <w:r w:rsidR="00D31E99">
        <w:rPr>
          <w:rFonts w:ascii="楷体_GB2312" w:eastAsia="楷体_GB2312" w:hAnsi="Calibri" w:cs="Times New Roman" w:hint="eastAsia"/>
          <w:bCs/>
          <w:sz w:val="24"/>
          <w:szCs w:val="24"/>
        </w:rPr>
        <w:t>等</w:t>
      </w:r>
      <w:r w:rsidR="00D31E99">
        <w:rPr>
          <w:rFonts w:ascii="楷体_GB2312" w:eastAsia="楷体_GB2312" w:hAnsi="Calibri" w:cs="Times New Roman"/>
          <w:bCs/>
          <w:sz w:val="24"/>
          <w:szCs w:val="24"/>
        </w:rPr>
        <w:t>，</w:t>
      </w:r>
      <w:r w:rsidR="00D31E99">
        <w:rPr>
          <w:rFonts w:ascii="楷体_GB2312" w:eastAsia="楷体_GB2312" w:hAnsi="Calibri" w:cs="Times New Roman" w:hint="eastAsia"/>
          <w:bCs/>
          <w:sz w:val="24"/>
          <w:szCs w:val="24"/>
        </w:rPr>
        <w:t>另一方面</w:t>
      </w:r>
      <w:r w:rsidR="00D31E99">
        <w:rPr>
          <w:rFonts w:ascii="楷体_GB2312" w:eastAsia="楷体_GB2312" w:hAnsi="Calibri" w:cs="Times New Roman"/>
          <w:bCs/>
          <w:sz w:val="24"/>
          <w:szCs w:val="24"/>
        </w:rPr>
        <w:t>也</w:t>
      </w:r>
      <w:r w:rsidR="00805943">
        <w:rPr>
          <w:rFonts w:ascii="楷体_GB2312" w:eastAsia="楷体_GB2312" w:hAnsi="Calibri" w:cs="Times New Roman" w:hint="eastAsia"/>
          <w:bCs/>
          <w:sz w:val="24"/>
          <w:szCs w:val="24"/>
        </w:rPr>
        <w:t>为市场参与</w:t>
      </w:r>
      <w:r w:rsidR="00D31E99">
        <w:rPr>
          <w:rFonts w:ascii="楷体_GB2312" w:eastAsia="楷体_GB2312" w:hAnsi="Calibri" w:cs="Times New Roman" w:hint="eastAsia"/>
          <w:bCs/>
          <w:sz w:val="24"/>
          <w:szCs w:val="24"/>
        </w:rPr>
        <w:t>各</w:t>
      </w:r>
      <w:r w:rsidR="00805943">
        <w:rPr>
          <w:rFonts w:ascii="楷体_GB2312" w:eastAsia="楷体_GB2312" w:hAnsi="Calibri" w:cs="Times New Roman" w:hint="eastAsia"/>
          <w:bCs/>
          <w:sz w:val="24"/>
          <w:szCs w:val="24"/>
        </w:rPr>
        <w:t>方提供更为详细的</w:t>
      </w:r>
      <w:r w:rsidR="00805943">
        <w:rPr>
          <w:rFonts w:ascii="楷体_GB2312" w:eastAsia="楷体_GB2312" w:hAnsi="Calibri" w:cs="Times New Roman"/>
          <w:bCs/>
          <w:sz w:val="24"/>
          <w:szCs w:val="24"/>
        </w:rPr>
        <w:t>操作指引</w:t>
      </w:r>
      <w:r w:rsidR="00D31E99">
        <w:rPr>
          <w:rFonts w:ascii="楷体_GB2312" w:eastAsia="楷体_GB2312" w:hAnsi="Calibri" w:cs="Times New Roman" w:hint="eastAsia"/>
          <w:bCs/>
          <w:sz w:val="24"/>
          <w:szCs w:val="24"/>
        </w:rPr>
        <w:t>，</w:t>
      </w:r>
      <w:r w:rsidR="007E4E98">
        <w:rPr>
          <w:rFonts w:ascii="楷体_GB2312" w:eastAsia="楷体_GB2312" w:hAnsi="Calibri" w:cs="Times New Roman" w:hint="eastAsia"/>
          <w:bCs/>
          <w:sz w:val="24"/>
          <w:szCs w:val="24"/>
        </w:rPr>
        <w:t>促进</w:t>
      </w:r>
      <w:r w:rsidR="00D31E99">
        <w:rPr>
          <w:rFonts w:ascii="楷体_GB2312" w:eastAsia="楷体_GB2312" w:hAnsi="Calibri" w:cs="Times New Roman"/>
          <w:bCs/>
          <w:sz w:val="24"/>
          <w:szCs w:val="24"/>
        </w:rPr>
        <w:t>整个业务流程更为顺畅。</w:t>
      </w:r>
    </w:p>
    <w:p w14:paraId="120C50B8" w14:textId="77777777" w:rsidR="00595356" w:rsidRPr="009120E7" w:rsidRDefault="00282A4E" w:rsidP="00595356">
      <w:pPr>
        <w:numPr>
          <w:ilvl w:val="0"/>
          <w:numId w:val="14"/>
        </w:numPr>
        <w:rPr>
          <w:rFonts w:ascii="楷体_GB2312" w:eastAsia="楷体_GB2312" w:hAnsi="Calibri" w:cs="Times New Roman"/>
          <w:b/>
          <w:bCs/>
          <w:sz w:val="24"/>
          <w:szCs w:val="24"/>
        </w:rPr>
      </w:pPr>
      <w:r w:rsidRPr="009120E7">
        <w:rPr>
          <w:rFonts w:ascii="楷体_GB2312" w:eastAsia="楷体_GB2312" w:hAnsi="Calibri" w:cs="Times New Roman" w:hint="eastAsia"/>
          <w:b/>
          <w:bCs/>
          <w:sz w:val="24"/>
          <w:szCs w:val="24"/>
        </w:rPr>
        <w:t>首只消费金融ABS创</w:t>
      </w:r>
      <w:proofErr w:type="gramStart"/>
      <w:r w:rsidRPr="009120E7">
        <w:rPr>
          <w:rFonts w:ascii="楷体_GB2312" w:eastAsia="楷体_GB2312" w:hAnsi="Calibri" w:cs="Times New Roman" w:hint="eastAsia"/>
          <w:b/>
          <w:bCs/>
          <w:sz w:val="24"/>
          <w:szCs w:val="24"/>
        </w:rPr>
        <w:t>投基金</w:t>
      </w:r>
      <w:proofErr w:type="gramEnd"/>
      <w:r w:rsidR="000525DC" w:rsidRPr="009120E7">
        <w:rPr>
          <w:rFonts w:ascii="楷体_GB2312" w:eastAsia="楷体_GB2312" w:hAnsi="Calibri" w:cs="Times New Roman" w:hint="eastAsia"/>
          <w:b/>
          <w:bCs/>
          <w:sz w:val="24"/>
          <w:szCs w:val="24"/>
        </w:rPr>
        <w:t>正式设立</w:t>
      </w:r>
    </w:p>
    <w:p w14:paraId="7D81671A" w14:textId="77777777" w:rsidR="00595356" w:rsidRPr="000D7B8F" w:rsidRDefault="000D7B8F" w:rsidP="00312C58">
      <w:pPr>
        <w:ind w:firstLine="420"/>
        <w:rPr>
          <w:rFonts w:ascii="楷体_GB2312" w:eastAsia="楷体_GB2312" w:hAnsi="Calibri" w:cs="Times New Roman"/>
          <w:bCs/>
          <w:sz w:val="24"/>
          <w:szCs w:val="24"/>
        </w:rPr>
      </w:pPr>
      <w:r w:rsidRPr="000D7B8F">
        <w:rPr>
          <w:rFonts w:ascii="楷体_GB2312" w:eastAsia="楷体_GB2312" w:hAnsi="Calibri" w:cs="Times New Roman" w:hint="eastAsia"/>
          <w:bCs/>
          <w:sz w:val="24"/>
          <w:szCs w:val="24"/>
        </w:rPr>
        <w:t>江苏银行与德</w:t>
      </w:r>
      <w:proofErr w:type="gramStart"/>
      <w:r w:rsidRPr="000D7B8F">
        <w:rPr>
          <w:rFonts w:ascii="楷体_GB2312" w:eastAsia="楷体_GB2312" w:hAnsi="Calibri" w:cs="Times New Roman" w:hint="eastAsia"/>
          <w:bCs/>
          <w:sz w:val="24"/>
          <w:szCs w:val="24"/>
        </w:rPr>
        <w:t>邦</w:t>
      </w:r>
      <w:proofErr w:type="gramEnd"/>
      <w:r w:rsidRPr="000D7B8F">
        <w:rPr>
          <w:rFonts w:ascii="楷体_GB2312" w:eastAsia="楷体_GB2312" w:hAnsi="Calibri" w:cs="Times New Roman" w:hint="eastAsia"/>
          <w:bCs/>
          <w:sz w:val="24"/>
          <w:szCs w:val="24"/>
        </w:rPr>
        <w:t>证券共同发起设立“江苏银行—德</w:t>
      </w:r>
      <w:proofErr w:type="gramStart"/>
      <w:r w:rsidRPr="000D7B8F">
        <w:rPr>
          <w:rFonts w:ascii="楷体_GB2312" w:eastAsia="楷体_GB2312" w:hAnsi="Calibri" w:cs="Times New Roman" w:hint="eastAsia"/>
          <w:bCs/>
          <w:sz w:val="24"/>
          <w:szCs w:val="24"/>
        </w:rPr>
        <w:t>邦</w:t>
      </w:r>
      <w:proofErr w:type="gramEnd"/>
      <w:r w:rsidRPr="000D7B8F">
        <w:rPr>
          <w:rFonts w:ascii="楷体_GB2312" w:eastAsia="楷体_GB2312" w:hAnsi="Calibri" w:cs="Times New Roman" w:hint="eastAsia"/>
          <w:bCs/>
          <w:sz w:val="24"/>
          <w:szCs w:val="24"/>
        </w:rPr>
        <w:t>证券消费金融资产证券化创新投资基金”</w:t>
      </w:r>
      <w:r w:rsidR="008E6E93">
        <w:rPr>
          <w:rFonts w:ascii="楷体_GB2312" w:eastAsia="楷体_GB2312" w:hAnsi="Calibri" w:cs="Times New Roman" w:hint="eastAsia"/>
          <w:bCs/>
          <w:sz w:val="24"/>
          <w:szCs w:val="24"/>
        </w:rPr>
        <w:t>，该基金</w:t>
      </w:r>
      <w:r w:rsidR="00312C58" w:rsidRPr="00312C58">
        <w:rPr>
          <w:rFonts w:ascii="楷体_GB2312" w:eastAsia="楷体_GB2312" w:hAnsi="Calibri" w:cs="Times New Roman" w:hint="eastAsia"/>
          <w:bCs/>
          <w:sz w:val="24"/>
          <w:szCs w:val="24"/>
        </w:rPr>
        <w:t>规模200亿元</w:t>
      </w:r>
      <w:r w:rsidR="00312C58">
        <w:rPr>
          <w:rFonts w:ascii="楷体_GB2312" w:eastAsia="楷体_GB2312" w:hAnsi="Calibri" w:cs="Times New Roman" w:hint="eastAsia"/>
          <w:bCs/>
          <w:sz w:val="24"/>
          <w:szCs w:val="24"/>
        </w:rPr>
        <w:t>，</w:t>
      </w:r>
      <w:r w:rsidR="00312C58" w:rsidRPr="00312C58">
        <w:rPr>
          <w:rFonts w:ascii="楷体_GB2312" w:eastAsia="楷体_GB2312" w:hAnsi="Calibri" w:cs="Times New Roman" w:hint="eastAsia"/>
          <w:bCs/>
          <w:sz w:val="24"/>
          <w:szCs w:val="24"/>
        </w:rPr>
        <w:t>专注于消费金融领域，以P</w:t>
      </w:r>
      <w:r w:rsidR="00312C58" w:rsidRPr="00312C58">
        <w:rPr>
          <w:rFonts w:ascii="楷体_GB2312" w:eastAsia="楷体_GB2312" w:hAnsi="Calibri" w:cs="Times New Roman"/>
          <w:bCs/>
          <w:sz w:val="24"/>
          <w:szCs w:val="24"/>
        </w:rPr>
        <w:t>re-</w:t>
      </w:r>
      <w:r w:rsidR="00312C58" w:rsidRPr="00312C58">
        <w:rPr>
          <w:rFonts w:ascii="楷体_GB2312" w:eastAsia="楷体_GB2312" w:hAnsi="Calibri" w:cs="Times New Roman" w:hint="eastAsia"/>
          <w:bCs/>
          <w:sz w:val="24"/>
          <w:szCs w:val="24"/>
        </w:rPr>
        <w:t>ABS投资和夹层投资作为主要投资策略</w:t>
      </w:r>
      <w:r w:rsidR="00312C58">
        <w:rPr>
          <w:rFonts w:ascii="楷体_GB2312" w:eastAsia="楷体_GB2312" w:hAnsi="Calibri" w:cs="Times New Roman" w:hint="eastAsia"/>
          <w:bCs/>
          <w:sz w:val="24"/>
          <w:szCs w:val="24"/>
        </w:rPr>
        <w:t>，是</w:t>
      </w:r>
      <w:r w:rsidR="008E6E93" w:rsidRPr="008E6E93">
        <w:rPr>
          <w:rFonts w:ascii="楷体_GB2312" w:eastAsia="楷体_GB2312" w:hAnsi="Calibri" w:cs="Times New Roman" w:hint="eastAsia"/>
          <w:bCs/>
          <w:sz w:val="24"/>
          <w:szCs w:val="24"/>
        </w:rPr>
        <w:t>国内首只消费金融</w:t>
      </w:r>
      <w:r w:rsidR="00312C58" w:rsidRPr="00312C58">
        <w:rPr>
          <w:rFonts w:ascii="楷体_GB2312" w:eastAsia="楷体_GB2312" w:hAnsi="Calibri" w:cs="Times New Roman" w:hint="eastAsia"/>
          <w:bCs/>
          <w:sz w:val="24"/>
          <w:szCs w:val="24"/>
        </w:rPr>
        <w:t>ABS</w:t>
      </w:r>
      <w:r w:rsidR="00312C58">
        <w:rPr>
          <w:rFonts w:ascii="楷体_GB2312" w:eastAsia="楷体_GB2312" w:hAnsi="Calibri" w:cs="Times New Roman" w:hint="eastAsia"/>
          <w:bCs/>
          <w:sz w:val="24"/>
          <w:szCs w:val="24"/>
        </w:rPr>
        <w:t>创新投资基金</w:t>
      </w:r>
      <w:r w:rsidRPr="000D7B8F">
        <w:rPr>
          <w:rFonts w:ascii="楷体_GB2312" w:eastAsia="楷体_GB2312" w:hAnsi="Calibri" w:cs="Times New Roman" w:hint="eastAsia"/>
          <w:bCs/>
          <w:sz w:val="24"/>
          <w:szCs w:val="24"/>
        </w:rPr>
        <w:t>。</w:t>
      </w:r>
    </w:p>
    <w:p w14:paraId="685D3C7D" w14:textId="77777777" w:rsidR="00595356" w:rsidRPr="00595356" w:rsidRDefault="00595356" w:rsidP="00595356">
      <w:pPr>
        <w:ind w:firstLineChars="200" w:firstLine="48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联合评级认为</w:t>
      </w:r>
      <w:r w:rsidRPr="00595356">
        <w:rPr>
          <w:rFonts w:ascii="楷体_GB2312" w:eastAsia="楷体_GB2312" w:hAnsi="Calibri" w:cs="Times New Roman"/>
          <w:bCs/>
          <w:sz w:val="24"/>
          <w:szCs w:val="24"/>
        </w:rPr>
        <w:t>，</w:t>
      </w:r>
      <w:r w:rsidR="008E6E93">
        <w:rPr>
          <w:rFonts w:ascii="楷体_GB2312" w:eastAsia="楷体_GB2312" w:hAnsi="Calibri" w:cs="Times New Roman" w:hint="eastAsia"/>
          <w:bCs/>
          <w:sz w:val="24"/>
          <w:szCs w:val="24"/>
        </w:rPr>
        <w:t>消费金融资产证券化</w:t>
      </w:r>
      <w:r w:rsidR="008E6E93">
        <w:rPr>
          <w:rFonts w:ascii="楷体_GB2312" w:eastAsia="楷体_GB2312" w:hAnsi="Calibri" w:cs="Times New Roman"/>
          <w:bCs/>
          <w:sz w:val="24"/>
          <w:szCs w:val="24"/>
        </w:rPr>
        <w:t>近年来</w:t>
      </w:r>
      <w:r w:rsidR="008E6E93">
        <w:rPr>
          <w:rFonts w:ascii="楷体_GB2312" w:eastAsia="楷体_GB2312" w:hAnsi="Calibri" w:cs="Times New Roman" w:hint="eastAsia"/>
          <w:bCs/>
          <w:sz w:val="24"/>
          <w:szCs w:val="24"/>
        </w:rPr>
        <w:t>在我国获得</w:t>
      </w:r>
      <w:r w:rsidR="008E6E93">
        <w:rPr>
          <w:rFonts w:ascii="楷体_GB2312" w:eastAsia="楷体_GB2312" w:hAnsi="Calibri" w:cs="Times New Roman"/>
          <w:bCs/>
          <w:sz w:val="24"/>
          <w:szCs w:val="24"/>
        </w:rPr>
        <w:t>快速发展，包括</w:t>
      </w:r>
      <w:r w:rsidR="008E6E93" w:rsidRPr="008E6E93">
        <w:rPr>
          <w:rFonts w:ascii="楷体_GB2312" w:eastAsia="楷体_GB2312" w:hAnsi="Calibri" w:cs="Times New Roman" w:hint="eastAsia"/>
          <w:bCs/>
          <w:sz w:val="24"/>
          <w:szCs w:val="24"/>
        </w:rPr>
        <w:t>京东金融、</w:t>
      </w:r>
      <w:proofErr w:type="gramStart"/>
      <w:r w:rsidR="008E6E93" w:rsidRPr="008E6E93">
        <w:rPr>
          <w:rFonts w:ascii="楷体_GB2312" w:eastAsia="楷体_GB2312" w:hAnsi="Calibri" w:cs="Times New Roman" w:hint="eastAsia"/>
          <w:bCs/>
          <w:sz w:val="24"/>
          <w:szCs w:val="24"/>
        </w:rPr>
        <w:t>蚂蚁金服</w:t>
      </w:r>
      <w:proofErr w:type="gramEnd"/>
      <w:r w:rsidR="008E6E93" w:rsidRPr="008E6E93">
        <w:rPr>
          <w:rFonts w:ascii="楷体_GB2312" w:eastAsia="楷体_GB2312" w:hAnsi="Calibri" w:cs="Times New Roman" w:hint="eastAsia"/>
          <w:bCs/>
          <w:sz w:val="24"/>
          <w:szCs w:val="24"/>
        </w:rPr>
        <w:t>、阿里小微小贷、宜人贷、分</w:t>
      </w:r>
      <w:r w:rsidR="008E6E93">
        <w:rPr>
          <w:rFonts w:ascii="楷体_GB2312" w:eastAsia="楷体_GB2312" w:hAnsi="Calibri" w:cs="Times New Roman" w:hint="eastAsia"/>
          <w:bCs/>
          <w:sz w:val="24"/>
          <w:szCs w:val="24"/>
        </w:rPr>
        <w:t>期乐、</w:t>
      </w:r>
      <w:proofErr w:type="gramStart"/>
      <w:r w:rsidR="008E6E93">
        <w:rPr>
          <w:rFonts w:ascii="楷体_GB2312" w:eastAsia="楷体_GB2312" w:hAnsi="Calibri" w:cs="Times New Roman" w:hint="eastAsia"/>
          <w:bCs/>
          <w:sz w:val="24"/>
          <w:szCs w:val="24"/>
        </w:rPr>
        <w:t>捷信消费</w:t>
      </w:r>
      <w:proofErr w:type="gramEnd"/>
      <w:r w:rsidR="008E6E93">
        <w:rPr>
          <w:rFonts w:ascii="楷体_GB2312" w:eastAsia="楷体_GB2312" w:hAnsi="Calibri" w:cs="Times New Roman" w:hint="eastAsia"/>
          <w:bCs/>
          <w:sz w:val="24"/>
          <w:szCs w:val="24"/>
        </w:rPr>
        <w:t>金融、百度金融、中</w:t>
      </w:r>
      <w:proofErr w:type="gramStart"/>
      <w:r w:rsidR="008E6E93">
        <w:rPr>
          <w:rFonts w:ascii="楷体_GB2312" w:eastAsia="楷体_GB2312" w:hAnsi="Calibri" w:cs="Times New Roman" w:hint="eastAsia"/>
          <w:bCs/>
          <w:sz w:val="24"/>
          <w:szCs w:val="24"/>
        </w:rPr>
        <w:t>银消费</w:t>
      </w:r>
      <w:proofErr w:type="gramEnd"/>
      <w:r w:rsidR="008E6E93">
        <w:rPr>
          <w:rFonts w:ascii="楷体_GB2312" w:eastAsia="楷体_GB2312" w:hAnsi="Calibri" w:cs="Times New Roman" w:hint="eastAsia"/>
          <w:bCs/>
          <w:sz w:val="24"/>
          <w:szCs w:val="24"/>
        </w:rPr>
        <w:t>金融、</w:t>
      </w:r>
      <w:proofErr w:type="gramStart"/>
      <w:r w:rsidR="008E6E93">
        <w:rPr>
          <w:rFonts w:ascii="楷体_GB2312" w:eastAsia="楷体_GB2312" w:hAnsi="Calibri" w:cs="Times New Roman" w:hint="eastAsia"/>
          <w:bCs/>
          <w:sz w:val="24"/>
          <w:szCs w:val="24"/>
        </w:rPr>
        <w:t>唯品会</w:t>
      </w:r>
      <w:proofErr w:type="gramEnd"/>
      <w:r w:rsidR="008E6E93">
        <w:rPr>
          <w:rFonts w:ascii="楷体_GB2312" w:eastAsia="楷体_GB2312" w:hAnsi="Calibri" w:cs="Times New Roman" w:hint="eastAsia"/>
          <w:bCs/>
          <w:sz w:val="24"/>
          <w:szCs w:val="24"/>
        </w:rPr>
        <w:t>、拉卡拉等</w:t>
      </w:r>
      <w:r w:rsidR="008E6E93" w:rsidRPr="008E6E93">
        <w:rPr>
          <w:rFonts w:ascii="楷体_GB2312" w:eastAsia="楷体_GB2312" w:hAnsi="Calibri" w:cs="Times New Roman" w:hint="eastAsia"/>
          <w:bCs/>
          <w:sz w:val="24"/>
          <w:szCs w:val="24"/>
        </w:rPr>
        <w:t>企业</w:t>
      </w:r>
      <w:r w:rsidR="008E6E93">
        <w:rPr>
          <w:rFonts w:ascii="楷体_GB2312" w:eastAsia="楷体_GB2312" w:hAnsi="Calibri" w:cs="Times New Roman" w:hint="eastAsia"/>
          <w:bCs/>
          <w:sz w:val="24"/>
          <w:szCs w:val="24"/>
        </w:rPr>
        <w:t>发行了</w:t>
      </w:r>
      <w:r w:rsidR="008E6E93">
        <w:rPr>
          <w:rFonts w:ascii="楷体_GB2312" w:eastAsia="楷体_GB2312" w:hAnsi="Calibri" w:cs="Times New Roman"/>
          <w:bCs/>
          <w:sz w:val="24"/>
          <w:szCs w:val="24"/>
        </w:rPr>
        <w:t>多</w:t>
      </w:r>
      <w:proofErr w:type="gramStart"/>
      <w:r w:rsidR="008E6E93">
        <w:rPr>
          <w:rFonts w:ascii="楷体_GB2312" w:eastAsia="楷体_GB2312" w:hAnsi="Calibri" w:cs="Times New Roman"/>
          <w:bCs/>
          <w:sz w:val="24"/>
          <w:szCs w:val="24"/>
        </w:rPr>
        <w:t>单消费</w:t>
      </w:r>
      <w:proofErr w:type="gramEnd"/>
      <w:r w:rsidR="008E6E93">
        <w:rPr>
          <w:rFonts w:ascii="楷体_GB2312" w:eastAsia="楷体_GB2312" w:hAnsi="Calibri" w:cs="Times New Roman"/>
          <w:bCs/>
          <w:sz w:val="24"/>
          <w:szCs w:val="24"/>
        </w:rPr>
        <w:t>金融</w:t>
      </w:r>
      <w:r w:rsidR="008E6E93">
        <w:rPr>
          <w:rFonts w:ascii="楷体_GB2312" w:eastAsia="楷体_GB2312" w:hAnsi="Calibri" w:cs="Times New Roman" w:hint="eastAsia"/>
          <w:bCs/>
          <w:sz w:val="24"/>
          <w:szCs w:val="24"/>
        </w:rPr>
        <w:t>ABS产品，自</w:t>
      </w:r>
      <w:r w:rsidR="00312C58">
        <w:rPr>
          <w:rFonts w:ascii="楷体_GB2312" w:eastAsia="楷体_GB2312" w:hAnsi="Calibri" w:cs="Times New Roman" w:hint="eastAsia"/>
          <w:bCs/>
          <w:sz w:val="24"/>
          <w:szCs w:val="24"/>
        </w:rPr>
        <w:t>2016</w:t>
      </w:r>
      <w:r w:rsidR="008E6E93" w:rsidRPr="008E6E93">
        <w:rPr>
          <w:rFonts w:ascii="楷体_GB2312" w:eastAsia="楷体_GB2312" w:hAnsi="Calibri" w:cs="Times New Roman" w:hint="eastAsia"/>
          <w:bCs/>
          <w:sz w:val="24"/>
          <w:szCs w:val="24"/>
        </w:rPr>
        <w:t>年以来，消费</w:t>
      </w:r>
      <w:r w:rsidR="00312C58">
        <w:rPr>
          <w:rFonts w:ascii="楷体_GB2312" w:eastAsia="楷体_GB2312" w:hAnsi="Calibri" w:cs="Times New Roman" w:hint="eastAsia"/>
          <w:bCs/>
          <w:sz w:val="24"/>
          <w:szCs w:val="24"/>
        </w:rPr>
        <w:t>金融</w:t>
      </w:r>
      <w:r w:rsidR="00312C58">
        <w:rPr>
          <w:rFonts w:ascii="楷体_GB2312" w:eastAsia="楷体_GB2312" w:hAnsi="Calibri" w:cs="Times New Roman"/>
          <w:bCs/>
          <w:sz w:val="24"/>
          <w:szCs w:val="24"/>
        </w:rPr>
        <w:t>类</w:t>
      </w:r>
      <w:r w:rsidR="008E6E93" w:rsidRPr="008E6E93">
        <w:rPr>
          <w:rFonts w:ascii="楷体_GB2312" w:eastAsia="楷体_GB2312" w:hAnsi="Calibri" w:cs="Times New Roman" w:hint="eastAsia"/>
          <w:bCs/>
          <w:sz w:val="24"/>
          <w:szCs w:val="24"/>
        </w:rPr>
        <w:t>资产证券化产品</w:t>
      </w:r>
      <w:r w:rsidR="008E6E93">
        <w:rPr>
          <w:rFonts w:ascii="楷体_GB2312" w:eastAsia="楷体_GB2312" w:hAnsi="Calibri" w:cs="Times New Roman" w:hint="eastAsia"/>
          <w:bCs/>
          <w:sz w:val="24"/>
          <w:szCs w:val="24"/>
        </w:rPr>
        <w:t>在交易所产品中占比超过</w:t>
      </w:r>
      <w:r w:rsidR="00312C58">
        <w:rPr>
          <w:rFonts w:ascii="楷体_GB2312" w:eastAsia="楷体_GB2312" w:hAnsi="Calibri" w:cs="Times New Roman" w:hint="eastAsia"/>
          <w:bCs/>
          <w:sz w:val="24"/>
          <w:szCs w:val="24"/>
        </w:rPr>
        <w:t>15</w:t>
      </w:r>
      <w:r w:rsidR="00312C58">
        <w:rPr>
          <w:rFonts w:ascii="楷体_GB2312" w:eastAsia="楷体_GB2312" w:hAnsi="Calibri" w:cs="Times New Roman"/>
          <w:bCs/>
          <w:sz w:val="24"/>
          <w:szCs w:val="24"/>
        </w:rPr>
        <w:t>%</w:t>
      </w:r>
      <w:r w:rsidR="008E6E93">
        <w:rPr>
          <w:rFonts w:ascii="楷体_GB2312" w:eastAsia="楷体_GB2312" w:hAnsi="Calibri" w:cs="Times New Roman" w:hint="eastAsia"/>
          <w:bCs/>
          <w:sz w:val="24"/>
          <w:szCs w:val="24"/>
        </w:rPr>
        <w:t>，在银行间市场产品中占比超过</w:t>
      </w:r>
      <w:r w:rsidR="00312C58">
        <w:rPr>
          <w:rFonts w:ascii="楷体_GB2312" w:eastAsia="楷体_GB2312" w:hAnsi="Calibri" w:cs="Times New Roman" w:hint="eastAsia"/>
          <w:bCs/>
          <w:sz w:val="24"/>
          <w:szCs w:val="24"/>
        </w:rPr>
        <w:t>20</w:t>
      </w:r>
      <w:r w:rsidR="00312C58">
        <w:rPr>
          <w:rFonts w:ascii="楷体_GB2312" w:eastAsia="楷体_GB2312" w:hAnsi="Calibri" w:cs="Times New Roman"/>
          <w:bCs/>
          <w:sz w:val="24"/>
          <w:szCs w:val="24"/>
        </w:rPr>
        <w:t>%</w:t>
      </w:r>
      <w:r w:rsidR="008E6E93">
        <w:rPr>
          <w:rFonts w:ascii="楷体_GB2312" w:eastAsia="楷体_GB2312" w:hAnsi="Calibri" w:cs="Times New Roman" w:hint="eastAsia"/>
          <w:bCs/>
          <w:sz w:val="24"/>
          <w:szCs w:val="24"/>
        </w:rPr>
        <w:t>。</w:t>
      </w:r>
      <w:r w:rsidR="008E6E93">
        <w:rPr>
          <w:rFonts w:ascii="楷体_GB2312" w:eastAsia="楷体_GB2312" w:hAnsi="Calibri" w:cs="Times New Roman"/>
          <w:bCs/>
          <w:sz w:val="24"/>
          <w:szCs w:val="24"/>
        </w:rPr>
        <w:t>在</w:t>
      </w:r>
      <w:r w:rsidR="008E6E93">
        <w:rPr>
          <w:rFonts w:ascii="楷体_GB2312" w:eastAsia="楷体_GB2312" w:hAnsi="Calibri" w:cs="Times New Roman" w:hint="eastAsia"/>
          <w:bCs/>
          <w:sz w:val="24"/>
          <w:szCs w:val="24"/>
        </w:rPr>
        <w:t>快速</w:t>
      </w:r>
      <w:r w:rsidR="008E6E93">
        <w:rPr>
          <w:rFonts w:ascii="楷体_GB2312" w:eastAsia="楷体_GB2312" w:hAnsi="Calibri" w:cs="Times New Roman"/>
          <w:bCs/>
          <w:sz w:val="24"/>
          <w:szCs w:val="24"/>
        </w:rPr>
        <w:t>发展的同时，消费金融资产证券化存在征信体系不完善、</w:t>
      </w:r>
      <w:r w:rsidR="00312C58">
        <w:rPr>
          <w:rFonts w:ascii="楷体_GB2312" w:eastAsia="楷体_GB2312" w:hAnsi="Calibri" w:cs="Times New Roman" w:hint="eastAsia"/>
          <w:bCs/>
          <w:sz w:val="24"/>
          <w:szCs w:val="24"/>
        </w:rPr>
        <w:t>缺乏精细化</w:t>
      </w:r>
      <w:r w:rsidR="00312C58">
        <w:rPr>
          <w:rFonts w:ascii="楷体_GB2312" w:eastAsia="楷体_GB2312" w:hAnsi="Calibri" w:cs="Times New Roman"/>
          <w:bCs/>
          <w:sz w:val="24"/>
          <w:szCs w:val="24"/>
        </w:rPr>
        <w:t>风险</w:t>
      </w:r>
      <w:r w:rsidR="00312C58">
        <w:rPr>
          <w:rFonts w:ascii="楷体_GB2312" w:eastAsia="楷体_GB2312" w:hAnsi="Calibri" w:cs="Times New Roman" w:hint="eastAsia"/>
          <w:bCs/>
          <w:sz w:val="24"/>
          <w:szCs w:val="24"/>
        </w:rPr>
        <w:t>管理</w:t>
      </w:r>
      <w:r w:rsidR="009120E7">
        <w:rPr>
          <w:rFonts w:ascii="楷体_GB2312" w:eastAsia="楷体_GB2312" w:hAnsi="Calibri" w:cs="Times New Roman" w:hint="eastAsia"/>
          <w:bCs/>
          <w:sz w:val="24"/>
          <w:szCs w:val="24"/>
        </w:rPr>
        <w:t>措施</w:t>
      </w:r>
      <w:r w:rsidR="00312C58">
        <w:rPr>
          <w:rFonts w:ascii="楷体_GB2312" w:eastAsia="楷体_GB2312" w:hAnsi="Calibri" w:cs="Times New Roman"/>
          <w:bCs/>
          <w:sz w:val="24"/>
          <w:szCs w:val="24"/>
        </w:rPr>
        <w:t>和市场流动性</w:t>
      </w:r>
      <w:r w:rsidR="00312C58">
        <w:rPr>
          <w:rFonts w:ascii="楷体_GB2312" w:eastAsia="楷体_GB2312" w:hAnsi="Calibri" w:cs="Times New Roman" w:hint="eastAsia"/>
          <w:bCs/>
          <w:sz w:val="24"/>
          <w:szCs w:val="24"/>
        </w:rPr>
        <w:t>不足</w:t>
      </w:r>
      <w:r w:rsidR="00312C58">
        <w:rPr>
          <w:rFonts w:ascii="楷体_GB2312" w:eastAsia="楷体_GB2312" w:hAnsi="Calibri" w:cs="Times New Roman"/>
          <w:bCs/>
          <w:sz w:val="24"/>
          <w:szCs w:val="24"/>
        </w:rPr>
        <w:t>等问题</w:t>
      </w:r>
      <w:r w:rsidR="00312C58">
        <w:rPr>
          <w:rFonts w:ascii="楷体_GB2312" w:eastAsia="楷体_GB2312" w:hAnsi="Calibri" w:cs="Times New Roman" w:hint="eastAsia"/>
          <w:bCs/>
          <w:sz w:val="24"/>
          <w:szCs w:val="24"/>
        </w:rPr>
        <w:t>。</w:t>
      </w:r>
      <w:r w:rsidR="00312C58" w:rsidRPr="00312C58">
        <w:rPr>
          <w:rFonts w:ascii="楷体_GB2312" w:eastAsia="楷体_GB2312" w:hAnsi="Calibri" w:cs="Times New Roman" w:hint="eastAsia"/>
          <w:bCs/>
          <w:sz w:val="24"/>
          <w:szCs w:val="24"/>
        </w:rPr>
        <w:t>消费金融ABS创</w:t>
      </w:r>
      <w:proofErr w:type="gramStart"/>
      <w:r w:rsidR="00312C58" w:rsidRPr="00312C58">
        <w:rPr>
          <w:rFonts w:ascii="楷体_GB2312" w:eastAsia="楷体_GB2312" w:hAnsi="Calibri" w:cs="Times New Roman" w:hint="eastAsia"/>
          <w:bCs/>
          <w:sz w:val="24"/>
          <w:szCs w:val="24"/>
        </w:rPr>
        <w:t>投基金</w:t>
      </w:r>
      <w:proofErr w:type="gramEnd"/>
      <w:r w:rsidR="00312C58">
        <w:rPr>
          <w:rFonts w:ascii="楷体_GB2312" w:eastAsia="楷体_GB2312" w:hAnsi="Calibri" w:cs="Times New Roman" w:hint="eastAsia"/>
          <w:bCs/>
          <w:sz w:val="24"/>
          <w:szCs w:val="24"/>
        </w:rPr>
        <w:t>的</w:t>
      </w:r>
      <w:r w:rsidR="00312C58">
        <w:rPr>
          <w:rFonts w:ascii="楷体_GB2312" w:eastAsia="楷体_GB2312" w:hAnsi="Calibri" w:cs="Times New Roman"/>
          <w:bCs/>
          <w:sz w:val="24"/>
          <w:szCs w:val="24"/>
        </w:rPr>
        <w:t>设立，将有助于促进消费金融资产证券化的标准化和规范化运作，同时丰富资产证券化市场的投资者类型，有助于</w:t>
      </w:r>
      <w:r w:rsidR="00312C58">
        <w:rPr>
          <w:rFonts w:ascii="楷体_GB2312" w:eastAsia="楷体_GB2312" w:hAnsi="Calibri" w:cs="Times New Roman" w:hint="eastAsia"/>
          <w:bCs/>
          <w:sz w:val="24"/>
          <w:szCs w:val="24"/>
        </w:rPr>
        <w:t>提高</w:t>
      </w:r>
      <w:r w:rsidR="004D09CE">
        <w:rPr>
          <w:rFonts w:ascii="楷体_GB2312" w:eastAsia="楷体_GB2312" w:hAnsi="Calibri" w:cs="Times New Roman" w:hint="eastAsia"/>
          <w:bCs/>
          <w:sz w:val="24"/>
          <w:szCs w:val="24"/>
        </w:rPr>
        <w:t>资产</w:t>
      </w:r>
      <w:r w:rsidR="00312C58">
        <w:rPr>
          <w:rFonts w:ascii="楷体_GB2312" w:eastAsia="楷体_GB2312" w:hAnsi="Calibri" w:cs="Times New Roman"/>
          <w:bCs/>
          <w:sz w:val="24"/>
          <w:szCs w:val="24"/>
        </w:rPr>
        <w:t>证券化市场的流动性。</w:t>
      </w:r>
    </w:p>
    <w:p w14:paraId="5BE684EA" w14:textId="77777777" w:rsidR="00595356" w:rsidRPr="00595356" w:rsidRDefault="000525DC" w:rsidP="00595356">
      <w:pPr>
        <w:numPr>
          <w:ilvl w:val="0"/>
          <w:numId w:val="14"/>
        </w:numPr>
        <w:rPr>
          <w:rFonts w:ascii="楷体" w:eastAsia="楷体" w:hAnsi="楷体" w:cs="Times New Roman"/>
          <w:b/>
          <w:bCs/>
          <w:color w:val="000000"/>
          <w:sz w:val="24"/>
          <w:szCs w:val="24"/>
        </w:rPr>
      </w:pPr>
      <w:r>
        <w:rPr>
          <w:rFonts w:ascii="楷体" w:eastAsia="楷体" w:hAnsi="楷体" w:cs="Times New Roman" w:hint="eastAsia"/>
          <w:b/>
          <w:bCs/>
          <w:color w:val="000000"/>
          <w:sz w:val="24"/>
          <w:szCs w:val="24"/>
        </w:rPr>
        <w:t>银行</w:t>
      </w:r>
      <w:r>
        <w:rPr>
          <w:rFonts w:ascii="楷体" w:eastAsia="楷体" w:hAnsi="楷体" w:cs="Times New Roman"/>
          <w:b/>
          <w:bCs/>
          <w:color w:val="000000"/>
          <w:sz w:val="24"/>
          <w:szCs w:val="24"/>
        </w:rPr>
        <w:t>发力</w:t>
      </w:r>
      <w:r w:rsidR="000C03CB">
        <w:rPr>
          <w:rFonts w:ascii="楷体" w:eastAsia="楷体" w:hAnsi="楷体" w:cs="Times New Roman" w:hint="eastAsia"/>
          <w:b/>
          <w:bCs/>
          <w:color w:val="000000"/>
          <w:sz w:val="24"/>
          <w:szCs w:val="24"/>
        </w:rPr>
        <w:t>商业地产</w:t>
      </w:r>
      <w:r w:rsidR="000C03CB">
        <w:rPr>
          <w:rFonts w:ascii="楷体" w:eastAsia="楷体" w:hAnsi="楷体" w:cs="Times New Roman"/>
          <w:b/>
          <w:bCs/>
          <w:color w:val="000000"/>
          <w:sz w:val="24"/>
          <w:szCs w:val="24"/>
        </w:rPr>
        <w:t>资产证券化市场</w:t>
      </w:r>
    </w:p>
    <w:p w14:paraId="3585E85D" w14:textId="6C33D008" w:rsidR="000C03CB" w:rsidRPr="000C03CB" w:rsidRDefault="000C03CB" w:rsidP="000C03CB">
      <w:pPr>
        <w:ind w:firstLineChars="200" w:firstLine="480"/>
        <w:rPr>
          <w:rFonts w:ascii="楷体_GB2312" w:eastAsia="楷体_GB2312" w:hAnsi="Calibri" w:cs="Times New Roman"/>
          <w:bCs/>
          <w:sz w:val="24"/>
          <w:szCs w:val="24"/>
        </w:rPr>
      </w:pPr>
      <w:r w:rsidRPr="000C03CB">
        <w:rPr>
          <w:rFonts w:ascii="楷体_GB2312" w:eastAsia="楷体_GB2312" w:hAnsi="Calibri" w:cs="Times New Roman"/>
          <w:bCs/>
          <w:sz w:val="24"/>
          <w:szCs w:val="24"/>
        </w:rPr>
        <w:t>3月15日，</w:t>
      </w:r>
      <w:r w:rsidR="0031792C">
        <w:rPr>
          <w:rFonts w:ascii="楷体_GB2312" w:eastAsia="楷体_GB2312" w:hAnsi="Calibri" w:cs="Times New Roman" w:hint="eastAsia"/>
          <w:bCs/>
          <w:sz w:val="24"/>
          <w:szCs w:val="24"/>
        </w:rPr>
        <w:t>“</w:t>
      </w:r>
      <w:r w:rsidRPr="000C03CB">
        <w:rPr>
          <w:rFonts w:ascii="楷体_GB2312" w:eastAsia="楷体_GB2312" w:hAnsi="Calibri" w:cs="Times New Roman"/>
          <w:bCs/>
          <w:sz w:val="24"/>
          <w:szCs w:val="24"/>
        </w:rPr>
        <w:t>中银招商-北京凯恒大厦资产支持专项计划</w:t>
      </w:r>
      <w:r w:rsidR="0031792C">
        <w:rPr>
          <w:rFonts w:ascii="楷体_GB2312" w:eastAsia="楷体_GB2312" w:hAnsi="Calibri" w:cs="Times New Roman" w:hint="eastAsia"/>
          <w:bCs/>
          <w:sz w:val="24"/>
          <w:szCs w:val="24"/>
        </w:rPr>
        <w:t>”</w:t>
      </w:r>
      <w:r w:rsidRPr="000C03CB">
        <w:rPr>
          <w:rFonts w:ascii="楷体_GB2312" w:eastAsia="楷体_GB2312" w:hAnsi="Calibri" w:cs="Times New Roman"/>
          <w:bCs/>
          <w:sz w:val="24"/>
          <w:szCs w:val="24"/>
        </w:rPr>
        <w:t>正式设立，</w:t>
      </w:r>
      <w:r>
        <w:rPr>
          <w:rFonts w:ascii="楷体_GB2312" w:eastAsia="楷体_GB2312" w:hAnsi="Calibri" w:cs="Times New Roman" w:hint="eastAsia"/>
          <w:bCs/>
          <w:sz w:val="24"/>
          <w:szCs w:val="24"/>
        </w:rPr>
        <w:t>为</w:t>
      </w:r>
      <w:r>
        <w:rPr>
          <w:rFonts w:ascii="楷体_GB2312" w:eastAsia="楷体_GB2312" w:hAnsi="Calibri" w:cs="Times New Roman"/>
          <w:bCs/>
          <w:sz w:val="24"/>
          <w:szCs w:val="24"/>
        </w:rPr>
        <w:t>首单银行系投资性物业资产证券化</w:t>
      </w:r>
      <w:r>
        <w:rPr>
          <w:rFonts w:ascii="楷体_GB2312" w:eastAsia="楷体_GB2312" w:hAnsi="Calibri" w:cs="Times New Roman" w:hint="eastAsia"/>
          <w:bCs/>
          <w:sz w:val="24"/>
          <w:szCs w:val="24"/>
        </w:rPr>
        <w:t>。该单产品</w:t>
      </w:r>
      <w:r w:rsidRPr="000C03CB">
        <w:rPr>
          <w:rFonts w:ascii="楷体_GB2312" w:eastAsia="楷体_GB2312" w:hAnsi="Calibri" w:cs="Times New Roman"/>
          <w:bCs/>
          <w:sz w:val="24"/>
          <w:szCs w:val="24"/>
        </w:rPr>
        <w:t>发行人为中国银行全资附属机构中银集团投资有限公司</w:t>
      </w:r>
      <w:r>
        <w:rPr>
          <w:rFonts w:ascii="楷体_GB2312" w:eastAsia="楷体_GB2312" w:hAnsi="Calibri" w:cs="Times New Roman" w:hint="eastAsia"/>
          <w:bCs/>
          <w:sz w:val="24"/>
          <w:szCs w:val="24"/>
        </w:rPr>
        <w:t>，</w:t>
      </w:r>
      <w:r w:rsidRPr="000C03CB">
        <w:rPr>
          <w:rFonts w:ascii="楷体_GB2312" w:eastAsia="楷体_GB2312" w:hAnsi="Calibri" w:cs="Times New Roman"/>
          <w:bCs/>
          <w:sz w:val="24"/>
          <w:szCs w:val="24"/>
        </w:rPr>
        <w:t>发行规模30.05亿元人民币，其中优先A</w:t>
      </w:r>
      <w:proofErr w:type="gramStart"/>
      <w:r w:rsidRPr="000C03CB">
        <w:rPr>
          <w:rFonts w:ascii="楷体_GB2312" w:eastAsia="楷体_GB2312" w:hAnsi="Calibri" w:cs="Times New Roman"/>
          <w:bCs/>
          <w:sz w:val="24"/>
          <w:szCs w:val="24"/>
        </w:rPr>
        <w:t>档获</w:t>
      </w:r>
      <w:proofErr w:type="gramEnd"/>
      <w:r w:rsidRPr="000C03CB">
        <w:rPr>
          <w:rFonts w:ascii="楷体_GB2312" w:eastAsia="楷体_GB2312" w:hAnsi="Calibri" w:cs="Times New Roman"/>
          <w:bCs/>
          <w:sz w:val="24"/>
          <w:szCs w:val="24"/>
        </w:rPr>
        <w:t>AAA评级，</w:t>
      </w:r>
      <w:r>
        <w:rPr>
          <w:rFonts w:ascii="楷体_GB2312" w:eastAsia="楷体_GB2312" w:hAnsi="Calibri" w:cs="Times New Roman" w:hint="eastAsia"/>
          <w:bCs/>
          <w:sz w:val="24"/>
          <w:szCs w:val="24"/>
        </w:rPr>
        <w:t>发行规模16亿元</w:t>
      </w:r>
      <w:r>
        <w:rPr>
          <w:rFonts w:ascii="楷体_GB2312" w:eastAsia="楷体_GB2312" w:hAnsi="Calibri" w:cs="Times New Roman"/>
          <w:bCs/>
          <w:sz w:val="24"/>
          <w:szCs w:val="24"/>
        </w:rPr>
        <w:t>，</w:t>
      </w:r>
      <w:r w:rsidRPr="000C03CB">
        <w:rPr>
          <w:rFonts w:ascii="楷体_GB2312" w:eastAsia="楷体_GB2312" w:hAnsi="Calibri" w:cs="Times New Roman"/>
          <w:bCs/>
          <w:sz w:val="24"/>
          <w:szCs w:val="24"/>
        </w:rPr>
        <w:t>票面预期收益率4.6%；优先B</w:t>
      </w:r>
      <w:proofErr w:type="gramStart"/>
      <w:r w:rsidRPr="000C03CB">
        <w:rPr>
          <w:rFonts w:ascii="楷体_GB2312" w:eastAsia="楷体_GB2312" w:hAnsi="Calibri" w:cs="Times New Roman"/>
          <w:bCs/>
          <w:sz w:val="24"/>
          <w:szCs w:val="24"/>
        </w:rPr>
        <w:t>档获</w:t>
      </w:r>
      <w:proofErr w:type="gramEnd"/>
      <w:r w:rsidRPr="000C03CB">
        <w:rPr>
          <w:rFonts w:ascii="楷体_GB2312" w:eastAsia="楷体_GB2312" w:hAnsi="Calibri" w:cs="Times New Roman"/>
          <w:bCs/>
          <w:sz w:val="24"/>
          <w:szCs w:val="24"/>
        </w:rPr>
        <w:t>AA评级，</w:t>
      </w:r>
      <w:r>
        <w:rPr>
          <w:rFonts w:ascii="楷体_GB2312" w:eastAsia="楷体_GB2312" w:hAnsi="Calibri" w:cs="Times New Roman" w:hint="eastAsia"/>
          <w:bCs/>
          <w:sz w:val="24"/>
          <w:szCs w:val="24"/>
        </w:rPr>
        <w:t>发行规模8.5亿元</w:t>
      </w:r>
      <w:r>
        <w:rPr>
          <w:rFonts w:ascii="楷体_GB2312" w:eastAsia="楷体_GB2312" w:hAnsi="Calibri" w:cs="Times New Roman"/>
          <w:bCs/>
          <w:sz w:val="24"/>
          <w:szCs w:val="24"/>
        </w:rPr>
        <w:t>，</w:t>
      </w:r>
      <w:r w:rsidRPr="000C03CB">
        <w:rPr>
          <w:rFonts w:ascii="楷体_GB2312" w:eastAsia="楷体_GB2312" w:hAnsi="Calibri" w:cs="Times New Roman"/>
          <w:bCs/>
          <w:sz w:val="24"/>
          <w:szCs w:val="24"/>
        </w:rPr>
        <w:t>票面预期收益率5.2%。</w:t>
      </w:r>
      <w:r>
        <w:rPr>
          <w:rFonts w:ascii="楷体_GB2312" w:eastAsia="楷体_GB2312" w:hAnsi="Calibri" w:cs="Times New Roman" w:hint="eastAsia"/>
          <w:bCs/>
          <w:sz w:val="24"/>
          <w:szCs w:val="24"/>
        </w:rPr>
        <w:t>3月23日</w:t>
      </w:r>
      <w:r>
        <w:rPr>
          <w:rFonts w:ascii="楷体_GB2312" w:eastAsia="楷体_GB2312" w:hAnsi="Calibri" w:cs="Times New Roman"/>
          <w:bCs/>
          <w:sz w:val="24"/>
          <w:szCs w:val="24"/>
        </w:rPr>
        <w:t>，</w:t>
      </w:r>
      <w:r w:rsidRPr="000C03CB">
        <w:rPr>
          <w:rFonts w:ascii="楷体_GB2312" w:eastAsia="楷体_GB2312" w:hAnsi="Calibri" w:cs="Times New Roman" w:hint="eastAsia"/>
          <w:bCs/>
          <w:sz w:val="24"/>
          <w:szCs w:val="24"/>
        </w:rPr>
        <w:t>“汇富-建投汇宇-SOHO复兴广场资产支持专项计划”</w:t>
      </w:r>
      <w:r w:rsidR="00BF58CA">
        <w:rPr>
          <w:rFonts w:ascii="楷体_GB2312" w:eastAsia="楷体_GB2312" w:hAnsi="Calibri" w:cs="Times New Roman" w:hint="eastAsia"/>
          <w:bCs/>
          <w:sz w:val="24"/>
          <w:szCs w:val="24"/>
        </w:rPr>
        <w:t>在上海证券交易所成功发行。该单</w:t>
      </w:r>
      <w:r w:rsidR="00BF58CA">
        <w:rPr>
          <w:rFonts w:ascii="楷体_GB2312" w:eastAsia="楷体_GB2312" w:hAnsi="Calibri" w:cs="Times New Roman"/>
          <w:bCs/>
          <w:sz w:val="24"/>
          <w:szCs w:val="24"/>
        </w:rPr>
        <w:t>产品为</w:t>
      </w:r>
      <w:r w:rsidR="00BF58CA" w:rsidRPr="00BF58CA">
        <w:rPr>
          <w:rFonts w:ascii="楷体_GB2312" w:eastAsia="楷体_GB2312" w:hAnsi="Calibri" w:cs="Times New Roman" w:hint="eastAsia"/>
          <w:bCs/>
          <w:sz w:val="24"/>
          <w:szCs w:val="24"/>
        </w:rPr>
        <w:t>标准化CMBS产品</w:t>
      </w:r>
      <w:r w:rsidR="00BF58CA">
        <w:rPr>
          <w:rFonts w:ascii="楷体_GB2312" w:eastAsia="楷体_GB2312" w:hAnsi="Calibri" w:cs="Times New Roman" w:hint="eastAsia"/>
          <w:bCs/>
          <w:sz w:val="24"/>
          <w:szCs w:val="24"/>
        </w:rPr>
        <w:t>，</w:t>
      </w:r>
      <w:r w:rsidRPr="000C03CB">
        <w:rPr>
          <w:rFonts w:ascii="楷体_GB2312" w:eastAsia="楷体_GB2312" w:hAnsi="Calibri" w:cs="Times New Roman" w:hint="eastAsia"/>
          <w:bCs/>
          <w:sz w:val="24"/>
          <w:szCs w:val="24"/>
        </w:rPr>
        <w:t>由民生银行</w:t>
      </w:r>
      <w:r w:rsidR="00BF58CA">
        <w:rPr>
          <w:rFonts w:ascii="楷体_GB2312" w:eastAsia="楷体_GB2312" w:hAnsi="Calibri" w:cs="Times New Roman" w:hint="eastAsia"/>
          <w:bCs/>
          <w:sz w:val="24"/>
          <w:szCs w:val="24"/>
        </w:rPr>
        <w:t>担任托管银行和监管银行</w:t>
      </w:r>
      <w:r w:rsidRPr="000C03CB">
        <w:rPr>
          <w:rFonts w:ascii="楷体_GB2312" w:eastAsia="楷体_GB2312" w:hAnsi="Calibri" w:cs="Times New Roman" w:hint="eastAsia"/>
          <w:bCs/>
          <w:sz w:val="24"/>
          <w:szCs w:val="24"/>
        </w:rPr>
        <w:t>，发行总规模38</w:t>
      </w:r>
      <w:r>
        <w:rPr>
          <w:rFonts w:ascii="楷体_GB2312" w:eastAsia="楷体_GB2312" w:hAnsi="Calibri" w:cs="Times New Roman" w:hint="eastAsia"/>
          <w:bCs/>
          <w:sz w:val="24"/>
          <w:szCs w:val="24"/>
        </w:rPr>
        <w:t>.1</w:t>
      </w:r>
      <w:r w:rsidRPr="000C03CB">
        <w:rPr>
          <w:rFonts w:ascii="楷体_GB2312" w:eastAsia="楷体_GB2312" w:hAnsi="Calibri" w:cs="Times New Roman" w:hint="eastAsia"/>
          <w:bCs/>
          <w:sz w:val="24"/>
          <w:szCs w:val="24"/>
        </w:rPr>
        <w:t>亿元，采用“信托计划+资管计划”的双SPV</w:t>
      </w:r>
      <w:r w:rsidR="00BF58CA">
        <w:rPr>
          <w:rFonts w:ascii="楷体_GB2312" w:eastAsia="楷体_GB2312" w:hAnsi="Calibri" w:cs="Times New Roman" w:hint="eastAsia"/>
          <w:bCs/>
          <w:sz w:val="24"/>
          <w:szCs w:val="24"/>
        </w:rPr>
        <w:t>结</w:t>
      </w:r>
      <w:r w:rsidRPr="000C03CB">
        <w:rPr>
          <w:rFonts w:ascii="楷体_GB2312" w:eastAsia="楷体_GB2312" w:hAnsi="Calibri" w:cs="Times New Roman" w:hint="eastAsia"/>
          <w:bCs/>
          <w:sz w:val="24"/>
          <w:szCs w:val="24"/>
        </w:rPr>
        <w:t>构，其中优先级38亿元，评级均为AAA，由民生银行全</w:t>
      </w:r>
      <w:r w:rsidR="00BF58CA">
        <w:rPr>
          <w:rFonts w:ascii="楷体_GB2312" w:eastAsia="楷体_GB2312" w:hAnsi="Calibri" w:cs="Times New Roman" w:hint="eastAsia"/>
          <w:bCs/>
          <w:sz w:val="24"/>
          <w:szCs w:val="24"/>
        </w:rPr>
        <w:t>额认购</w:t>
      </w:r>
      <w:r w:rsidRPr="000C03CB">
        <w:rPr>
          <w:rFonts w:ascii="楷体_GB2312" w:eastAsia="楷体_GB2312" w:hAnsi="Calibri" w:cs="Times New Roman" w:hint="eastAsia"/>
          <w:bCs/>
          <w:sz w:val="24"/>
          <w:szCs w:val="24"/>
        </w:rPr>
        <w:t>。</w:t>
      </w:r>
      <w:r w:rsidR="00B66157">
        <w:rPr>
          <w:rFonts w:ascii="楷体_GB2312" w:eastAsia="楷体_GB2312" w:hAnsi="Calibri" w:cs="Times New Roman" w:hint="eastAsia"/>
          <w:bCs/>
          <w:sz w:val="24"/>
          <w:szCs w:val="24"/>
        </w:rPr>
        <w:t>目前</w:t>
      </w:r>
      <w:r w:rsidR="00B66157">
        <w:rPr>
          <w:rFonts w:ascii="楷体_GB2312" w:eastAsia="楷体_GB2312" w:hAnsi="Calibri" w:cs="Times New Roman"/>
          <w:bCs/>
          <w:sz w:val="24"/>
          <w:szCs w:val="24"/>
        </w:rPr>
        <w:t>，已有多家银行积极</w:t>
      </w:r>
      <w:r w:rsidR="00CD30EF">
        <w:rPr>
          <w:rFonts w:ascii="楷体_GB2312" w:eastAsia="楷体_GB2312" w:hAnsi="Calibri" w:cs="Times New Roman" w:hint="eastAsia"/>
          <w:bCs/>
          <w:sz w:val="24"/>
          <w:szCs w:val="24"/>
        </w:rPr>
        <w:t>参与</w:t>
      </w:r>
      <w:r w:rsidR="00CD30EF">
        <w:rPr>
          <w:rFonts w:ascii="楷体_GB2312" w:eastAsia="楷体_GB2312" w:hAnsi="Calibri" w:cs="Times New Roman"/>
          <w:bCs/>
          <w:sz w:val="24"/>
          <w:szCs w:val="24"/>
        </w:rPr>
        <w:t>商业地产</w:t>
      </w:r>
      <w:r w:rsidR="00CD30EF">
        <w:rPr>
          <w:rFonts w:ascii="楷体_GB2312" w:eastAsia="楷体_GB2312" w:hAnsi="Calibri" w:cs="Times New Roman" w:hint="eastAsia"/>
          <w:bCs/>
          <w:sz w:val="24"/>
          <w:szCs w:val="24"/>
        </w:rPr>
        <w:t>资产</w:t>
      </w:r>
      <w:r w:rsidR="00CD30EF">
        <w:rPr>
          <w:rFonts w:ascii="楷体_GB2312" w:eastAsia="楷体_GB2312" w:hAnsi="Calibri" w:cs="Times New Roman"/>
          <w:bCs/>
          <w:sz w:val="24"/>
          <w:szCs w:val="24"/>
        </w:rPr>
        <w:t>证券化</w:t>
      </w:r>
      <w:r w:rsidR="00CD30EF">
        <w:rPr>
          <w:rFonts w:ascii="楷体_GB2312" w:eastAsia="楷体_GB2312" w:hAnsi="Calibri" w:cs="Times New Roman" w:hint="eastAsia"/>
          <w:bCs/>
          <w:sz w:val="24"/>
          <w:szCs w:val="24"/>
        </w:rPr>
        <w:t>市场</w:t>
      </w:r>
      <w:r w:rsidR="00CD30EF">
        <w:rPr>
          <w:rFonts w:ascii="楷体_GB2312" w:eastAsia="楷体_GB2312" w:hAnsi="Calibri" w:cs="Times New Roman"/>
          <w:bCs/>
          <w:sz w:val="24"/>
          <w:szCs w:val="24"/>
        </w:rPr>
        <w:t>。</w:t>
      </w:r>
    </w:p>
    <w:p w14:paraId="6D300C14" w14:textId="77777777" w:rsidR="00595356" w:rsidRPr="00595356" w:rsidRDefault="00595356" w:rsidP="0031792C">
      <w:pPr>
        <w:ind w:firstLineChars="200" w:firstLine="48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联合评级认为</w:t>
      </w:r>
      <w:r w:rsidRPr="00595356">
        <w:rPr>
          <w:rFonts w:ascii="楷体_GB2312" w:eastAsia="楷体_GB2312" w:hAnsi="Calibri" w:cs="Times New Roman"/>
          <w:bCs/>
          <w:sz w:val="24"/>
          <w:szCs w:val="24"/>
        </w:rPr>
        <w:t>，</w:t>
      </w:r>
      <w:r w:rsidR="0031792C">
        <w:rPr>
          <w:rFonts w:ascii="楷体_GB2312" w:eastAsia="楷体_GB2312" w:hAnsi="Calibri" w:cs="Times New Roman" w:hint="eastAsia"/>
          <w:bCs/>
          <w:sz w:val="24"/>
          <w:szCs w:val="24"/>
        </w:rPr>
        <w:t>由于</w:t>
      </w:r>
      <w:r w:rsidR="0031792C">
        <w:rPr>
          <w:rFonts w:ascii="楷体_GB2312" w:eastAsia="楷体_GB2312" w:hAnsi="Calibri" w:cs="Times New Roman"/>
          <w:bCs/>
          <w:sz w:val="24"/>
          <w:szCs w:val="24"/>
        </w:rPr>
        <w:t>我国存在规模庞大的商业地产抵押贷款，</w:t>
      </w:r>
      <w:r w:rsidR="0031792C">
        <w:rPr>
          <w:rFonts w:ascii="楷体_GB2312" w:eastAsia="楷体_GB2312" w:hAnsi="Calibri" w:cs="Times New Roman" w:hint="eastAsia"/>
          <w:bCs/>
          <w:sz w:val="24"/>
          <w:szCs w:val="24"/>
        </w:rPr>
        <w:t>银行</w:t>
      </w:r>
      <w:r w:rsidR="0031792C">
        <w:rPr>
          <w:rFonts w:ascii="楷体_GB2312" w:eastAsia="楷体_GB2312" w:hAnsi="Calibri" w:cs="Times New Roman"/>
          <w:bCs/>
          <w:sz w:val="24"/>
          <w:szCs w:val="24"/>
        </w:rPr>
        <w:t>出于盘活存量，提高资产流动性</w:t>
      </w:r>
      <w:r w:rsidR="0031792C">
        <w:rPr>
          <w:rFonts w:ascii="楷体_GB2312" w:eastAsia="楷体_GB2312" w:hAnsi="Calibri" w:cs="Times New Roman" w:hint="eastAsia"/>
          <w:bCs/>
          <w:sz w:val="24"/>
          <w:szCs w:val="24"/>
        </w:rPr>
        <w:t>和</w:t>
      </w:r>
      <w:r w:rsidR="0031792C">
        <w:rPr>
          <w:rFonts w:ascii="楷体_GB2312" w:eastAsia="楷体_GB2312" w:hAnsi="Calibri" w:cs="Times New Roman"/>
          <w:bCs/>
          <w:sz w:val="24"/>
          <w:szCs w:val="24"/>
        </w:rPr>
        <w:t>满足宏观审慎监管的需要</w:t>
      </w:r>
      <w:r w:rsidR="0031792C">
        <w:rPr>
          <w:rFonts w:ascii="楷体_GB2312" w:eastAsia="楷体_GB2312" w:hAnsi="Calibri" w:cs="Times New Roman" w:hint="eastAsia"/>
          <w:bCs/>
          <w:sz w:val="24"/>
          <w:szCs w:val="24"/>
        </w:rPr>
        <w:t>，</w:t>
      </w:r>
      <w:r w:rsidR="0031792C">
        <w:rPr>
          <w:rFonts w:ascii="楷体_GB2312" w:eastAsia="楷体_GB2312" w:hAnsi="Calibri" w:cs="Times New Roman"/>
          <w:bCs/>
          <w:sz w:val="24"/>
          <w:szCs w:val="24"/>
        </w:rPr>
        <w:t>具有较大的动力开展商业地产</w:t>
      </w:r>
      <w:r w:rsidR="0031792C">
        <w:rPr>
          <w:rFonts w:ascii="楷体_GB2312" w:eastAsia="楷体_GB2312" w:hAnsi="Calibri" w:cs="Times New Roman" w:hint="eastAsia"/>
          <w:bCs/>
          <w:sz w:val="24"/>
          <w:szCs w:val="24"/>
        </w:rPr>
        <w:t>抵押贷款</w:t>
      </w:r>
      <w:r w:rsidR="0031792C">
        <w:rPr>
          <w:rFonts w:ascii="楷体_GB2312" w:eastAsia="楷体_GB2312" w:hAnsi="Calibri" w:cs="Times New Roman"/>
          <w:bCs/>
          <w:sz w:val="24"/>
          <w:szCs w:val="24"/>
        </w:rPr>
        <w:t>证券化</w:t>
      </w:r>
      <w:r w:rsidRPr="00595356">
        <w:rPr>
          <w:rFonts w:ascii="楷体_GB2312" w:eastAsia="楷体_GB2312" w:hAnsi="Calibri" w:cs="Times New Roman"/>
          <w:bCs/>
          <w:sz w:val="24"/>
          <w:szCs w:val="24"/>
        </w:rPr>
        <w:t>。</w:t>
      </w:r>
      <w:r w:rsidR="00B66157">
        <w:rPr>
          <w:rFonts w:ascii="楷体_GB2312" w:eastAsia="楷体_GB2312" w:hAnsi="Calibri" w:cs="Times New Roman" w:hint="eastAsia"/>
          <w:bCs/>
          <w:sz w:val="24"/>
          <w:szCs w:val="24"/>
        </w:rPr>
        <w:t>同时</w:t>
      </w:r>
      <w:r w:rsidR="00B66157">
        <w:rPr>
          <w:rFonts w:ascii="楷体_GB2312" w:eastAsia="楷体_GB2312" w:hAnsi="Calibri" w:cs="Times New Roman"/>
          <w:bCs/>
          <w:sz w:val="24"/>
          <w:szCs w:val="24"/>
        </w:rPr>
        <w:t>，</w:t>
      </w:r>
      <w:r w:rsidR="00CD30EF">
        <w:rPr>
          <w:rFonts w:ascii="楷体_GB2312" w:eastAsia="楷体_GB2312" w:hAnsi="Calibri" w:cs="Times New Roman" w:hint="eastAsia"/>
          <w:bCs/>
          <w:sz w:val="24"/>
          <w:szCs w:val="24"/>
        </w:rPr>
        <w:t>此举</w:t>
      </w:r>
      <w:r w:rsidR="00CD30EF">
        <w:rPr>
          <w:rFonts w:ascii="楷体_GB2312" w:eastAsia="楷体_GB2312" w:hAnsi="Calibri" w:cs="Times New Roman"/>
          <w:bCs/>
          <w:sz w:val="24"/>
          <w:szCs w:val="24"/>
        </w:rPr>
        <w:t>有助于银行</w:t>
      </w:r>
      <w:r w:rsidR="00CD30EF">
        <w:rPr>
          <w:rFonts w:ascii="楷体_GB2312" w:eastAsia="楷体_GB2312" w:hAnsi="Calibri" w:cs="Times New Roman" w:hint="eastAsia"/>
          <w:bCs/>
          <w:sz w:val="24"/>
          <w:szCs w:val="24"/>
        </w:rPr>
        <w:t>由</w:t>
      </w:r>
      <w:r w:rsidR="00CD30EF" w:rsidRPr="00CD30EF">
        <w:rPr>
          <w:rFonts w:ascii="楷体_GB2312" w:eastAsia="楷体_GB2312" w:hAnsi="Calibri" w:cs="Times New Roman" w:hint="eastAsia"/>
          <w:bCs/>
          <w:sz w:val="24"/>
          <w:szCs w:val="24"/>
        </w:rPr>
        <w:t>存贷汇向主动资产管理与投资银行转型</w:t>
      </w:r>
      <w:r w:rsidR="00CD30EF">
        <w:rPr>
          <w:rFonts w:ascii="楷体_GB2312" w:eastAsia="楷体_GB2312" w:hAnsi="Calibri" w:cs="Times New Roman" w:hint="eastAsia"/>
          <w:bCs/>
          <w:sz w:val="24"/>
          <w:szCs w:val="24"/>
        </w:rPr>
        <w:t>，</w:t>
      </w:r>
      <w:r w:rsidR="00CD30EF">
        <w:rPr>
          <w:rFonts w:ascii="楷体_GB2312" w:eastAsia="楷体_GB2312" w:hAnsi="Calibri" w:cs="Times New Roman"/>
          <w:bCs/>
          <w:sz w:val="24"/>
          <w:szCs w:val="24"/>
        </w:rPr>
        <w:t>丰富银行的盈利模式。</w:t>
      </w:r>
      <w:r w:rsidR="00CD30EF">
        <w:rPr>
          <w:rFonts w:ascii="楷体_GB2312" w:eastAsia="楷体_GB2312" w:hAnsi="Calibri" w:cs="Times New Roman" w:hint="eastAsia"/>
          <w:bCs/>
          <w:sz w:val="24"/>
          <w:szCs w:val="24"/>
        </w:rPr>
        <w:t>未来</w:t>
      </w:r>
      <w:r w:rsidR="00CD30EF">
        <w:rPr>
          <w:rFonts w:ascii="楷体_GB2312" w:eastAsia="楷体_GB2312" w:hAnsi="Calibri" w:cs="Times New Roman"/>
          <w:bCs/>
          <w:sz w:val="24"/>
          <w:szCs w:val="24"/>
        </w:rPr>
        <w:t>，</w:t>
      </w:r>
      <w:r w:rsidR="00CD30EF" w:rsidRPr="00CD30EF">
        <w:rPr>
          <w:rFonts w:ascii="楷体_GB2312" w:eastAsia="楷体_GB2312" w:hAnsi="Calibri" w:cs="Times New Roman" w:hint="eastAsia"/>
          <w:bCs/>
          <w:sz w:val="24"/>
          <w:szCs w:val="24"/>
        </w:rPr>
        <w:t>商业地产</w:t>
      </w:r>
      <w:r w:rsidR="00CD30EF" w:rsidRPr="00CD30EF">
        <w:rPr>
          <w:rFonts w:ascii="楷体_GB2312" w:eastAsia="楷体_GB2312" w:hAnsi="Calibri" w:cs="Times New Roman"/>
          <w:bCs/>
          <w:sz w:val="24"/>
          <w:szCs w:val="24"/>
        </w:rPr>
        <w:t>资产证券化市场</w:t>
      </w:r>
      <w:r w:rsidR="00CD30EF">
        <w:rPr>
          <w:rFonts w:ascii="楷体_GB2312" w:eastAsia="楷体_GB2312" w:hAnsi="Calibri" w:cs="Times New Roman" w:hint="eastAsia"/>
          <w:bCs/>
          <w:sz w:val="24"/>
          <w:szCs w:val="24"/>
        </w:rPr>
        <w:t>的</w:t>
      </w:r>
      <w:r w:rsidR="00CD30EF">
        <w:rPr>
          <w:rFonts w:ascii="楷体_GB2312" w:eastAsia="楷体_GB2312" w:hAnsi="Calibri" w:cs="Times New Roman"/>
          <w:bCs/>
          <w:sz w:val="24"/>
          <w:szCs w:val="24"/>
        </w:rPr>
        <w:t>规模有望持续增长，银行也将在其中扮演更加重要的角色。</w:t>
      </w:r>
    </w:p>
    <w:p w14:paraId="674C425D" w14:textId="77777777" w:rsidR="00595356" w:rsidRPr="00595356" w:rsidRDefault="00595356" w:rsidP="00595356">
      <w:pPr>
        <w:numPr>
          <w:ilvl w:val="0"/>
          <w:numId w:val="1"/>
        </w:numPr>
        <w:jc w:val="center"/>
        <w:rPr>
          <w:rFonts w:ascii="Times New Roman" w:eastAsia="楷体_GB2312" w:hAnsi="Times New Roman" w:cs="Times New Roman"/>
          <w:b/>
          <w:color w:val="800000"/>
          <w:sz w:val="30"/>
          <w:szCs w:val="30"/>
        </w:rPr>
      </w:pPr>
      <w:r w:rsidRPr="00595356">
        <w:rPr>
          <w:rFonts w:ascii="Times New Roman" w:eastAsia="楷体_GB2312" w:hAnsi="Times New Roman" w:cs="Times New Roman" w:hint="eastAsia"/>
          <w:b/>
          <w:color w:val="800000"/>
          <w:sz w:val="30"/>
          <w:szCs w:val="30"/>
        </w:rPr>
        <w:lastRenderedPageBreak/>
        <w:t>一级市场发行概况</w:t>
      </w:r>
    </w:p>
    <w:p w14:paraId="739AE796" w14:textId="6E362019" w:rsidR="00595356" w:rsidRPr="00595356" w:rsidRDefault="00595356" w:rsidP="00595356">
      <w:pPr>
        <w:ind w:firstLineChars="200" w:firstLine="480"/>
        <w:rPr>
          <w:rFonts w:ascii="楷体_GB2312" w:eastAsia="楷体_GB2312" w:hAnsi="Calibri" w:cs="Times New Roman"/>
          <w:bCs/>
          <w:color w:val="000000"/>
          <w:sz w:val="24"/>
          <w:szCs w:val="24"/>
        </w:rPr>
      </w:pPr>
      <w:r w:rsidRPr="00595356">
        <w:rPr>
          <w:rFonts w:ascii="楷体_GB2312" w:eastAsia="楷体_GB2312" w:hAnsi="Calibri" w:cs="Times New Roman" w:hint="eastAsia"/>
          <w:bCs/>
          <w:color w:val="000000"/>
          <w:sz w:val="24"/>
          <w:szCs w:val="24"/>
        </w:rPr>
        <w:t>本</w:t>
      </w:r>
      <w:r w:rsidR="004A6C42">
        <w:rPr>
          <w:rFonts w:ascii="楷体_GB2312" w:eastAsia="楷体_GB2312" w:hAnsi="Calibri" w:cs="Times New Roman" w:hint="eastAsia"/>
          <w:bCs/>
          <w:color w:val="000000"/>
          <w:sz w:val="24"/>
          <w:szCs w:val="24"/>
        </w:rPr>
        <w:t>季度</w:t>
      </w:r>
      <w:r w:rsidRPr="00595356">
        <w:rPr>
          <w:rFonts w:ascii="楷体_GB2312" w:eastAsia="楷体_GB2312" w:hAnsi="Calibri" w:cs="Times New Roman" w:hint="eastAsia"/>
          <w:bCs/>
          <w:color w:val="000000"/>
          <w:sz w:val="24"/>
          <w:szCs w:val="24"/>
        </w:rPr>
        <w:t>共发行</w:t>
      </w:r>
      <w:r w:rsidR="004A6C42">
        <w:rPr>
          <w:rFonts w:ascii="楷体_GB2312" w:eastAsia="楷体_GB2312" w:hAnsi="Calibri" w:cs="Times New Roman" w:hint="eastAsia"/>
          <w:bCs/>
          <w:color w:val="000000"/>
          <w:sz w:val="24"/>
          <w:szCs w:val="24"/>
        </w:rPr>
        <w:t>80</w:t>
      </w:r>
      <w:r w:rsidRPr="00595356">
        <w:rPr>
          <w:rFonts w:ascii="楷体_GB2312" w:eastAsia="楷体_GB2312" w:hAnsi="Calibri" w:cs="Times New Roman" w:hint="eastAsia"/>
          <w:bCs/>
          <w:color w:val="000000"/>
          <w:sz w:val="24"/>
          <w:szCs w:val="24"/>
        </w:rPr>
        <w:t>只资产支持证券，发行金额合计</w:t>
      </w:r>
      <w:r w:rsidR="00311782" w:rsidRPr="00311782">
        <w:rPr>
          <w:rFonts w:ascii="楷体_GB2312" w:eastAsia="楷体_GB2312" w:hAnsi="Calibri" w:cs="Times New Roman"/>
          <w:bCs/>
          <w:color w:val="000000"/>
          <w:sz w:val="24"/>
          <w:szCs w:val="24"/>
        </w:rPr>
        <w:t>1555.44</w:t>
      </w:r>
      <w:r w:rsidRPr="00595356">
        <w:rPr>
          <w:rFonts w:ascii="楷体_GB2312" w:eastAsia="楷体_GB2312" w:hAnsi="Calibri" w:cs="Times New Roman" w:hint="eastAsia"/>
          <w:bCs/>
          <w:color w:val="000000"/>
          <w:sz w:val="24"/>
          <w:szCs w:val="24"/>
        </w:rPr>
        <w:t>亿元，其中</w:t>
      </w:r>
      <w:r w:rsidRPr="00595356">
        <w:rPr>
          <w:rFonts w:ascii="楷体_GB2312" w:eastAsia="楷体_GB2312" w:hAnsi="Calibri" w:cs="Times New Roman"/>
          <w:bCs/>
          <w:color w:val="000000"/>
          <w:sz w:val="24"/>
          <w:szCs w:val="24"/>
        </w:rPr>
        <w:t>银行间市场发行</w:t>
      </w:r>
      <w:r w:rsidR="00311782">
        <w:rPr>
          <w:rFonts w:ascii="楷体_GB2312" w:eastAsia="楷体_GB2312" w:hAnsi="Calibri" w:cs="Times New Roman" w:hint="eastAsia"/>
          <w:bCs/>
          <w:color w:val="000000"/>
          <w:sz w:val="24"/>
          <w:szCs w:val="24"/>
        </w:rPr>
        <w:t>25</w:t>
      </w:r>
      <w:r w:rsidRPr="00595356">
        <w:rPr>
          <w:rFonts w:ascii="楷体_GB2312" w:eastAsia="楷体_GB2312" w:hAnsi="Calibri" w:cs="Times New Roman" w:hint="eastAsia"/>
          <w:bCs/>
          <w:color w:val="000000"/>
          <w:sz w:val="24"/>
          <w:szCs w:val="24"/>
        </w:rPr>
        <w:t>只</w:t>
      </w:r>
      <w:r w:rsidRPr="00595356">
        <w:rPr>
          <w:rFonts w:ascii="楷体_GB2312" w:eastAsia="楷体_GB2312" w:hAnsi="Calibri" w:cs="Times New Roman"/>
          <w:bCs/>
          <w:color w:val="000000"/>
          <w:sz w:val="24"/>
          <w:szCs w:val="24"/>
        </w:rPr>
        <w:t>，发行金额</w:t>
      </w:r>
      <w:r w:rsidR="00311782" w:rsidRPr="00311782">
        <w:rPr>
          <w:rFonts w:ascii="楷体_GB2312" w:eastAsia="楷体_GB2312" w:hAnsi="Calibri" w:cs="Times New Roman"/>
          <w:bCs/>
          <w:color w:val="000000"/>
          <w:sz w:val="24"/>
          <w:szCs w:val="24"/>
        </w:rPr>
        <w:t>808.82</w:t>
      </w:r>
      <w:r w:rsidRPr="00595356">
        <w:rPr>
          <w:rFonts w:ascii="楷体_GB2312" w:eastAsia="楷体_GB2312" w:hAnsi="Calibri" w:cs="Times New Roman" w:hint="eastAsia"/>
          <w:bCs/>
          <w:color w:val="000000"/>
          <w:sz w:val="24"/>
          <w:szCs w:val="24"/>
        </w:rPr>
        <w:t>亿元；</w:t>
      </w:r>
      <w:r w:rsidRPr="00595356">
        <w:rPr>
          <w:rFonts w:ascii="楷体_GB2312" w:eastAsia="楷体_GB2312" w:hAnsi="Calibri" w:cs="Times New Roman"/>
          <w:bCs/>
          <w:color w:val="000000"/>
          <w:sz w:val="24"/>
          <w:szCs w:val="24"/>
        </w:rPr>
        <w:t>交易所市场发行</w:t>
      </w:r>
      <w:r w:rsidR="00311782" w:rsidRPr="00311782">
        <w:rPr>
          <w:rFonts w:ascii="楷体_GB2312" w:eastAsia="楷体_GB2312" w:hAnsi="Calibri" w:cs="Times New Roman"/>
          <w:bCs/>
          <w:color w:val="000000"/>
          <w:sz w:val="24"/>
          <w:szCs w:val="24"/>
        </w:rPr>
        <w:t>55</w:t>
      </w:r>
      <w:r w:rsidRPr="00595356">
        <w:rPr>
          <w:rFonts w:ascii="楷体_GB2312" w:eastAsia="楷体_GB2312" w:hAnsi="Calibri" w:cs="Times New Roman" w:hint="eastAsia"/>
          <w:bCs/>
          <w:color w:val="000000"/>
          <w:sz w:val="24"/>
          <w:szCs w:val="24"/>
        </w:rPr>
        <w:t>只</w:t>
      </w:r>
      <w:r w:rsidRPr="00595356">
        <w:rPr>
          <w:rFonts w:ascii="楷体_GB2312" w:eastAsia="楷体_GB2312" w:hAnsi="Calibri" w:cs="Times New Roman"/>
          <w:bCs/>
          <w:color w:val="000000"/>
          <w:sz w:val="24"/>
          <w:szCs w:val="24"/>
        </w:rPr>
        <w:t>，发行金额</w:t>
      </w:r>
      <w:r w:rsidR="00311782" w:rsidRPr="00311782">
        <w:rPr>
          <w:rFonts w:ascii="楷体_GB2312" w:eastAsia="楷体_GB2312" w:hAnsi="Calibri" w:cs="Times New Roman"/>
          <w:bCs/>
          <w:color w:val="000000"/>
          <w:sz w:val="24"/>
          <w:szCs w:val="24"/>
        </w:rPr>
        <w:t>746.62</w:t>
      </w:r>
      <w:r w:rsidRPr="00595356">
        <w:rPr>
          <w:rFonts w:ascii="楷体_GB2312" w:eastAsia="楷体_GB2312" w:hAnsi="Calibri" w:cs="Times New Roman" w:hint="eastAsia"/>
          <w:bCs/>
          <w:color w:val="000000"/>
          <w:sz w:val="24"/>
          <w:szCs w:val="24"/>
        </w:rPr>
        <w:t>亿元；</w:t>
      </w:r>
      <w:r w:rsidRPr="00595356">
        <w:rPr>
          <w:rFonts w:ascii="楷体_GB2312" w:eastAsia="楷体_GB2312" w:hAnsi="Calibri" w:cs="Times New Roman"/>
          <w:bCs/>
          <w:color w:val="000000"/>
          <w:sz w:val="24"/>
          <w:szCs w:val="24"/>
        </w:rPr>
        <w:t>中诚信完成</w:t>
      </w:r>
      <w:r w:rsidR="00311782">
        <w:rPr>
          <w:rFonts w:ascii="楷体_GB2312" w:eastAsia="楷体_GB2312" w:hAnsi="Calibri" w:cs="Times New Roman" w:hint="eastAsia"/>
          <w:bCs/>
          <w:color w:val="000000"/>
          <w:sz w:val="24"/>
          <w:szCs w:val="24"/>
        </w:rPr>
        <w:t>35</w:t>
      </w:r>
      <w:r w:rsidRPr="00595356">
        <w:rPr>
          <w:rFonts w:ascii="楷体_GB2312" w:eastAsia="楷体_GB2312" w:hAnsi="Calibri" w:cs="Times New Roman" w:hint="eastAsia"/>
          <w:bCs/>
          <w:color w:val="000000"/>
          <w:sz w:val="24"/>
          <w:szCs w:val="24"/>
        </w:rPr>
        <w:t>只产品</w:t>
      </w:r>
      <w:r w:rsidRPr="00595356">
        <w:rPr>
          <w:rFonts w:ascii="楷体_GB2312" w:eastAsia="楷体_GB2312" w:hAnsi="Calibri" w:cs="Times New Roman"/>
          <w:bCs/>
          <w:color w:val="000000"/>
          <w:sz w:val="24"/>
          <w:szCs w:val="24"/>
        </w:rPr>
        <w:t>评级、联合完成</w:t>
      </w:r>
      <w:r w:rsidR="00311782">
        <w:rPr>
          <w:rFonts w:ascii="楷体_GB2312" w:eastAsia="楷体_GB2312" w:hAnsi="Calibri" w:cs="Times New Roman"/>
          <w:bCs/>
          <w:color w:val="000000"/>
          <w:sz w:val="24"/>
          <w:szCs w:val="24"/>
        </w:rPr>
        <w:t>14</w:t>
      </w:r>
      <w:r w:rsidRPr="00595356">
        <w:rPr>
          <w:rFonts w:ascii="楷体_GB2312" w:eastAsia="楷体_GB2312" w:hAnsi="Calibri" w:cs="Times New Roman" w:hint="eastAsia"/>
          <w:bCs/>
          <w:color w:val="000000"/>
          <w:sz w:val="24"/>
          <w:szCs w:val="24"/>
        </w:rPr>
        <w:t>只，</w:t>
      </w:r>
      <w:r w:rsidR="001E508B">
        <w:rPr>
          <w:rFonts w:ascii="楷体_GB2312" w:eastAsia="楷体_GB2312" w:hAnsi="Calibri" w:cs="Times New Roman" w:hint="eastAsia"/>
          <w:bCs/>
          <w:color w:val="000000"/>
          <w:sz w:val="24"/>
          <w:szCs w:val="24"/>
        </w:rPr>
        <w:t>新世纪</w:t>
      </w:r>
      <w:r w:rsidR="001E508B">
        <w:rPr>
          <w:rFonts w:ascii="楷体_GB2312" w:eastAsia="楷体_GB2312" w:hAnsi="Calibri" w:cs="Times New Roman"/>
          <w:bCs/>
          <w:color w:val="000000"/>
          <w:sz w:val="24"/>
          <w:szCs w:val="24"/>
        </w:rPr>
        <w:t>完成</w:t>
      </w:r>
      <w:r w:rsidR="00311782">
        <w:rPr>
          <w:rFonts w:ascii="楷体_GB2312" w:eastAsia="楷体_GB2312" w:hAnsi="Calibri" w:cs="Times New Roman"/>
          <w:bCs/>
          <w:color w:val="000000"/>
          <w:sz w:val="24"/>
          <w:szCs w:val="24"/>
        </w:rPr>
        <w:t>6</w:t>
      </w:r>
      <w:r w:rsidR="001E508B">
        <w:rPr>
          <w:rFonts w:ascii="楷体_GB2312" w:eastAsia="楷体_GB2312" w:hAnsi="Calibri" w:cs="Times New Roman" w:hint="eastAsia"/>
          <w:bCs/>
          <w:color w:val="000000"/>
          <w:sz w:val="24"/>
          <w:szCs w:val="24"/>
        </w:rPr>
        <w:t>只</w:t>
      </w:r>
      <w:r w:rsidR="001E508B">
        <w:rPr>
          <w:rFonts w:ascii="楷体_GB2312" w:eastAsia="楷体_GB2312" w:hAnsi="Calibri" w:cs="Times New Roman"/>
          <w:bCs/>
          <w:color w:val="000000"/>
          <w:sz w:val="24"/>
          <w:szCs w:val="24"/>
        </w:rPr>
        <w:t>，</w:t>
      </w:r>
      <w:r w:rsidR="001E508B">
        <w:rPr>
          <w:rFonts w:ascii="楷体_GB2312" w:eastAsia="楷体_GB2312" w:hAnsi="Calibri" w:cs="Times New Roman" w:hint="eastAsia"/>
          <w:bCs/>
          <w:color w:val="000000"/>
          <w:sz w:val="24"/>
          <w:szCs w:val="24"/>
        </w:rPr>
        <w:t>大公完成</w:t>
      </w:r>
      <w:r w:rsidR="00311782">
        <w:rPr>
          <w:rFonts w:ascii="楷体_GB2312" w:eastAsia="楷体_GB2312" w:hAnsi="Calibri" w:cs="Times New Roman"/>
          <w:bCs/>
          <w:color w:val="000000"/>
          <w:sz w:val="24"/>
          <w:szCs w:val="24"/>
        </w:rPr>
        <w:t>3</w:t>
      </w:r>
      <w:r w:rsidR="001E508B">
        <w:rPr>
          <w:rFonts w:ascii="楷体_GB2312" w:eastAsia="楷体_GB2312" w:hAnsi="Calibri" w:cs="Times New Roman" w:hint="eastAsia"/>
          <w:bCs/>
          <w:color w:val="000000"/>
          <w:sz w:val="24"/>
          <w:szCs w:val="24"/>
        </w:rPr>
        <w:t>只</w:t>
      </w:r>
      <w:r w:rsidR="001E508B">
        <w:rPr>
          <w:rFonts w:ascii="楷体_GB2312" w:eastAsia="楷体_GB2312" w:hAnsi="Calibri" w:cs="Times New Roman"/>
          <w:bCs/>
          <w:color w:val="000000"/>
          <w:sz w:val="24"/>
          <w:szCs w:val="24"/>
        </w:rPr>
        <w:t>，</w:t>
      </w:r>
      <w:r w:rsidRPr="00595356">
        <w:rPr>
          <w:rFonts w:ascii="楷体_GB2312" w:eastAsia="楷体_GB2312" w:hAnsi="Calibri" w:cs="Times New Roman" w:hint="eastAsia"/>
          <w:bCs/>
          <w:color w:val="000000"/>
          <w:sz w:val="24"/>
          <w:szCs w:val="24"/>
        </w:rPr>
        <w:t>其余</w:t>
      </w:r>
      <w:r w:rsidR="00311782">
        <w:rPr>
          <w:rFonts w:ascii="楷体_GB2312" w:eastAsia="楷体_GB2312" w:hAnsi="Calibri" w:cs="Times New Roman"/>
          <w:bCs/>
          <w:color w:val="000000"/>
          <w:sz w:val="24"/>
          <w:szCs w:val="24"/>
        </w:rPr>
        <w:t>22</w:t>
      </w:r>
      <w:r w:rsidRPr="00595356">
        <w:rPr>
          <w:rFonts w:ascii="楷体_GB2312" w:eastAsia="楷体_GB2312" w:hAnsi="Calibri" w:cs="Times New Roman" w:hint="eastAsia"/>
          <w:bCs/>
          <w:color w:val="000000"/>
          <w:sz w:val="24"/>
          <w:szCs w:val="24"/>
        </w:rPr>
        <w:t>只</w:t>
      </w:r>
      <w:r w:rsidRPr="00595356">
        <w:rPr>
          <w:rFonts w:ascii="楷体_GB2312" w:eastAsia="楷体_GB2312" w:hAnsi="Calibri" w:cs="Times New Roman"/>
          <w:bCs/>
          <w:color w:val="000000"/>
          <w:sz w:val="24"/>
          <w:szCs w:val="24"/>
        </w:rPr>
        <w:t>无</w:t>
      </w:r>
      <w:r w:rsidRPr="00595356">
        <w:rPr>
          <w:rFonts w:ascii="楷体_GB2312" w:eastAsia="楷体_GB2312" w:hAnsi="Calibri" w:cs="Times New Roman" w:hint="eastAsia"/>
          <w:bCs/>
          <w:color w:val="000000"/>
          <w:sz w:val="24"/>
          <w:szCs w:val="24"/>
        </w:rPr>
        <w:t>评级机构</w:t>
      </w:r>
      <w:r w:rsidRPr="00595356">
        <w:rPr>
          <w:rFonts w:ascii="楷体_GB2312" w:eastAsia="楷体_GB2312" w:hAnsi="Calibri" w:cs="Times New Roman"/>
          <w:bCs/>
          <w:color w:val="000000"/>
          <w:sz w:val="24"/>
          <w:szCs w:val="24"/>
        </w:rPr>
        <w:t>参与。</w:t>
      </w:r>
      <w:r w:rsidRPr="00595356">
        <w:rPr>
          <w:rFonts w:ascii="楷体_GB2312" w:eastAsia="楷体_GB2312" w:hAnsi="Calibri" w:cs="Times New Roman" w:hint="eastAsia"/>
          <w:bCs/>
          <w:color w:val="000000"/>
          <w:sz w:val="24"/>
          <w:szCs w:val="24"/>
        </w:rPr>
        <w:t>本月发行统计见表</w:t>
      </w:r>
      <w:r w:rsidRPr="00595356">
        <w:rPr>
          <w:rFonts w:ascii="楷体_GB2312" w:eastAsia="楷体_GB2312" w:hAnsi="Calibri" w:cs="Times New Roman"/>
          <w:bCs/>
          <w:color w:val="000000"/>
          <w:sz w:val="24"/>
          <w:szCs w:val="24"/>
        </w:rPr>
        <w:t>1</w:t>
      </w:r>
      <w:r w:rsidRPr="00595356">
        <w:rPr>
          <w:rFonts w:ascii="楷体_GB2312" w:eastAsia="楷体_GB2312" w:hAnsi="Calibri" w:cs="Times New Roman" w:hint="eastAsia"/>
          <w:bCs/>
          <w:color w:val="000000"/>
          <w:sz w:val="24"/>
          <w:szCs w:val="24"/>
        </w:rPr>
        <w:t>。从</w:t>
      </w:r>
      <w:r w:rsidRPr="00595356">
        <w:rPr>
          <w:rFonts w:ascii="楷体_GB2312" w:eastAsia="楷体_GB2312" w:hAnsi="Calibri" w:cs="Times New Roman"/>
          <w:bCs/>
          <w:color w:val="000000"/>
          <w:sz w:val="24"/>
          <w:szCs w:val="24"/>
        </w:rPr>
        <w:t>基础资产类型看，</w:t>
      </w:r>
      <w:r w:rsidRPr="00595356">
        <w:rPr>
          <w:rFonts w:ascii="楷体_GB2312" w:eastAsia="楷体_GB2312" w:hAnsi="Calibri" w:cs="Times New Roman" w:hint="eastAsia"/>
          <w:bCs/>
          <w:color w:val="000000"/>
          <w:sz w:val="24"/>
          <w:szCs w:val="24"/>
        </w:rPr>
        <w:t>企业</w:t>
      </w:r>
      <w:r w:rsidRPr="00595356">
        <w:rPr>
          <w:rFonts w:ascii="楷体_GB2312" w:eastAsia="楷体_GB2312" w:hAnsi="Calibri" w:cs="Times New Roman"/>
          <w:bCs/>
          <w:color w:val="000000"/>
          <w:sz w:val="24"/>
          <w:szCs w:val="24"/>
        </w:rPr>
        <w:t>贷款、</w:t>
      </w:r>
      <w:r w:rsidR="001E508B">
        <w:rPr>
          <w:rFonts w:ascii="楷体_GB2312" w:eastAsia="楷体_GB2312" w:hAnsi="Calibri" w:cs="Times New Roman" w:hint="eastAsia"/>
          <w:bCs/>
          <w:color w:val="000000"/>
          <w:sz w:val="24"/>
          <w:szCs w:val="24"/>
        </w:rPr>
        <w:t>消费贷款</w:t>
      </w:r>
      <w:r w:rsidR="00311782">
        <w:rPr>
          <w:rFonts w:ascii="楷体_GB2312" w:eastAsia="楷体_GB2312" w:hAnsi="Calibri" w:cs="Times New Roman" w:hint="eastAsia"/>
          <w:bCs/>
          <w:color w:val="000000"/>
          <w:sz w:val="24"/>
          <w:szCs w:val="24"/>
        </w:rPr>
        <w:t>和</w:t>
      </w:r>
      <w:r w:rsidR="001E508B">
        <w:rPr>
          <w:rFonts w:ascii="楷体_GB2312" w:eastAsia="楷体_GB2312" w:hAnsi="Calibri" w:cs="Times New Roman" w:hint="eastAsia"/>
          <w:bCs/>
          <w:color w:val="000000"/>
          <w:sz w:val="24"/>
          <w:szCs w:val="24"/>
        </w:rPr>
        <w:t>应收租赁款</w:t>
      </w:r>
      <w:r w:rsidRPr="00595356">
        <w:rPr>
          <w:rFonts w:ascii="楷体_GB2312" w:eastAsia="楷体_GB2312" w:hAnsi="Calibri" w:cs="Times New Roman"/>
          <w:bCs/>
          <w:color w:val="000000"/>
          <w:sz w:val="24"/>
          <w:szCs w:val="24"/>
        </w:rPr>
        <w:t>占据</w:t>
      </w:r>
      <w:r w:rsidRPr="00595356">
        <w:rPr>
          <w:rFonts w:ascii="楷体_GB2312" w:eastAsia="楷体_GB2312" w:hAnsi="Calibri" w:cs="Times New Roman" w:hint="eastAsia"/>
          <w:bCs/>
          <w:color w:val="000000"/>
          <w:sz w:val="24"/>
          <w:szCs w:val="24"/>
        </w:rPr>
        <w:t>较大</w:t>
      </w:r>
      <w:r w:rsidRPr="00595356">
        <w:rPr>
          <w:rFonts w:ascii="楷体_GB2312" w:eastAsia="楷体_GB2312" w:hAnsi="Calibri" w:cs="Times New Roman"/>
          <w:bCs/>
          <w:color w:val="000000"/>
          <w:sz w:val="24"/>
          <w:szCs w:val="24"/>
        </w:rPr>
        <w:t>比例。</w:t>
      </w:r>
    </w:p>
    <w:p w14:paraId="18B364B9" w14:textId="77777777" w:rsidR="00595356" w:rsidRPr="001E508B" w:rsidRDefault="00595356" w:rsidP="00595356">
      <w:pPr>
        <w:ind w:firstLineChars="200" w:firstLine="480"/>
        <w:rPr>
          <w:rFonts w:ascii="楷体_GB2312" w:eastAsia="楷体_GB2312" w:hAnsi="Calibri" w:cs="Times New Roman"/>
          <w:bCs/>
          <w:color w:val="000000"/>
          <w:sz w:val="24"/>
          <w:szCs w:val="24"/>
        </w:rPr>
      </w:pPr>
    </w:p>
    <w:p w14:paraId="352BD12B" w14:textId="48E5D971" w:rsidR="00595356" w:rsidRPr="00595356" w:rsidRDefault="00595356" w:rsidP="00595356">
      <w:pPr>
        <w:ind w:left="420"/>
        <w:jc w:val="center"/>
        <w:rPr>
          <w:rFonts w:ascii="黑体" w:eastAsia="黑体" w:hAnsi="黑体" w:cs="Times New Roman"/>
          <w:bCs/>
          <w:sz w:val="24"/>
          <w:szCs w:val="24"/>
        </w:rPr>
      </w:pPr>
      <w:r w:rsidRPr="00595356">
        <w:rPr>
          <w:rFonts w:ascii="黑体" w:eastAsia="黑体" w:hAnsi="黑体" w:cs="Times New Roman" w:hint="eastAsia"/>
          <w:bCs/>
          <w:sz w:val="24"/>
          <w:szCs w:val="24"/>
        </w:rPr>
        <w:t>表1  资产支持证券发行统计表（2017年</w:t>
      </w:r>
      <w:r w:rsidR="002F7F9B">
        <w:rPr>
          <w:rFonts w:ascii="黑体" w:eastAsia="黑体" w:hAnsi="黑体" w:cs="Times New Roman" w:hint="eastAsia"/>
          <w:bCs/>
          <w:sz w:val="24"/>
          <w:szCs w:val="24"/>
        </w:rPr>
        <w:t>一季度</w:t>
      </w:r>
      <w:r w:rsidRPr="00595356">
        <w:rPr>
          <w:rFonts w:ascii="黑体" w:eastAsia="黑体" w:hAnsi="黑体" w:cs="Times New Roman" w:hint="eastAsia"/>
          <w:bCs/>
          <w:sz w:val="24"/>
          <w:szCs w:val="24"/>
        </w:rPr>
        <w:t>）</w:t>
      </w:r>
    </w:p>
    <w:tbl>
      <w:tblPr>
        <w:tblW w:w="9699" w:type="dxa"/>
        <w:tblInd w:w="274" w:type="dxa"/>
        <w:tblBorders>
          <w:top w:val="single" w:sz="8" w:space="0" w:color="000000"/>
          <w:bottom w:val="single" w:sz="8" w:space="0" w:color="000000"/>
          <w:insideH w:val="single" w:sz="6" w:space="0" w:color="000000"/>
        </w:tblBorders>
        <w:tblLayout w:type="fixed"/>
        <w:tblLook w:val="04A0" w:firstRow="1" w:lastRow="0" w:firstColumn="1" w:lastColumn="0" w:noHBand="0" w:noVBand="1"/>
      </w:tblPr>
      <w:tblGrid>
        <w:gridCol w:w="2650"/>
        <w:gridCol w:w="1765"/>
        <w:gridCol w:w="1765"/>
        <w:gridCol w:w="1763"/>
        <w:gridCol w:w="1756"/>
      </w:tblGrid>
      <w:tr w:rsidR="00595356" w:rsidRPr="00595356" w14:paraId="2F9399E4" w14:textId="77777777" w:rsidTr="009C6FC3">
        <w:trPr>
          <w:trHeight w:val="349"/>
        </w:trPr>
        <w:tc>
          <w:tcPr>
            <w:tcW w:w="2650" w:type="dxa"/>
            <w:shd w:val="clear" w:color="auto" w:fill="D9D9D9"/>
            <w:vAlign w:val="center"/>
          </w:tcPr>
          <w:p w14:paraId="6D042ECB" w14:textId="77777777" w:rsidR="00595356" w:rsidRPr="00595356" w:rsidRDefault="00595356" w:rsidP="00595356">
            <w:pPr>
              <w:ind w:left="420"/>
              <w:rPr>
                <w:rFonts w:ascii="楷体_GB2312" w:eastAsia="楷体_GB2312" w:hAnsi="Calibri" w:cs="Times New Roman"/>
                <w:b/>
                <w:bCs/>
                <w:szCs w:val="24"/>
              </w:rPr>
            </w:pPr>
            <w:r w:rsidRPr="00595356">
              <w:rPr>
                <w:rFonts w:ascii="楷体_GB2312" w:eastAsia="楷体_GB2312" w:hAnsi="Calibri" w:cs="Times New Roman" w:hint="eastAsia"/>
                <w:b/>
                <w:bCs/>
                <w:szCs w:val="24"/>
              </w:rPr>
              <w:t>项目</w:t>
            </w:r>
          </w:p>
        </w:tc>
        <w:tc>
          <w:tcPr>
            <w:tcW w:w="1765" w:type="dxa"/>
            <w:shd w:val="clear" w:color="auto" w:fill="D9D9D9"/>
            <w:vAlign w:val="center"/>
          </w:tcPr>
          <w:p w14:paraId="54840939" w14:textId="77777777" w:rsidR="00595356" w:rsidRPr="00595356" w:rsidRDefault="00595356" w:rsidP="00595356">
            <w:pPr>
              <w:jc w:val="center"/>
              <w:rPr>
                <w:rFonts w:ascii="楷体_GB2312" w:eastAsia="楷体_GB2312" w:hAnsi="Calibri" w:cs="Times New Roman"/>
                <w:b/>
                <w:bCs/>
                <w:szCs w:val="24"/>
              </w:rPr>
            </w:pPr>
            <w:r w:rsidRPr="00595356">
              <w:rPr>
                <w:rFonts w:ascii="楷体_GB2312" w:eastAsia="楷体_GB2312" w:hAnsi="Calibri" w:cs="Times New Roman" w:hint="eastAsia"/>
                <w:b/>
                <w:bCs/>
                <w:szCs w:val="24"/>
              </w:rPr>
              <w:t>发行期</w:t>
            </w:r>
          </w:p>
          <w:p w14:paraId="6862A3B3" w14:textId="77777777" w:rsidR="00595356" w:rsidRPr="00595356" w:rsidRDefault="00595356" w:rsidP="00595356">
            <w:pPr>
              <w:jc w:val="center"/>
              <w:rPr>
                <w:rFonts w:ascii="楷体_GB2312" w:eastAsia="楷体_GB2312" w:hAnsi="Calibri" w:cs="Times New Roman"/>
                <w:b/>
                <w:bCs/>
                <w:szCs w:val="24"/>
              </w:rPr>
            </w:pPr>
            <w:r w:rsidRPr="00595356">
              <w:rPr>
                <w:rFonts w:ascii="楷体_GB2312" w:eastAsia="楷体_GB2312" w:hAnsi="Calibri" w:cs="Times New Roman" w:hint="eastAsia"/>
                <w:b/>
                <w:bCs/>
                <w:szCs w:val="24"/>
              </w:rPr>
              <w:t>数(只)</w:t>
            </w:r>
          </w:p>
        </w:tc>
        <w:tc>
          <w:tcPr>
            <w:tcW w:w="1765" w:type="dxa"/>
            <w:shd w:val="clear" w:color="auto" w:fill="D9D9D9"/>
            <w:vAlign w:val="center"/>
          </w:tcPr>
          <w:p w14:paraId="2B2EFB9F" w14:textId="77777777" w:rsidR="00595356" w:rsidRPr="00595356" w:rsidRDefault="00595356" w:rsidP="00595356">
            <w:pPr>
              <w:ind w:left="420"/>
              <w:rPr>
                <w:rFonts w:ascii="楷体_GB2312" w:eastAsia="楷体_GB2312" w:hAnsi="Calibri" w:cs="Times New Roman"/>
                <w:b/>
                <w:bCs/>
                <w:szCs w:val="24"/>
              </w:rPr>
            </w:pPr>
            <w:r w:rsidRPr="00595356">
              <w:rPr>
                <w:rFonts w:ascii="楷体_GB2312" w:eastAsia="楷体_GB2312" w:hAnsi="Calibri" w:cs="Times New Roman" w:hint="eastAsia"/>
                <w:b/>
                <w:bCs/>
                <w:szCs w:val="24"/>
              </w:rPr>
              <w:t>发行期数</w:t>
            </w:r>
          </w:p>
          <w:p w14:paraId="4477C453" w14:textId="77777777" w:rsidR="00595356" w:rsidRPr="00595356" w:rsidRDefault="00595356" w:rsidP="00595356">
            <w:pPr>
              <w:ind w:left="420"/>
              <w:rPr>
                <w:rFonts w:ascii="楷体_GB2312" w:eastAsia="楷体_GB2312" w:hAnsi="Calibri" w:cs="Times New Roman"/>
                <w:b/>
                <w:bCs/>
                <w:szCs w:val="24"/>
              </w:rPr>
            </w:pPr>
            <w:r w:rsidRPr="00595356">
              <w:rPr>
                <w:rFonts w:ascii="楷体_GB2312" w:eastAsia="楷体_GB2312" w:hAnsi="Calibri" w:cs="Times New Roman" w:hint="eastAsia"/>
                <w:b/>
                <w:bCs/>
                <w:szCs w:val="24"/>
              </w:rPr>
              <w:t>比重（%）</w:t>
            </w:r>
          </w:p>
        </w:tc>
        <w:tc>
          <w:tcPr>
            <w:tcW w:w="1763" w:type="dxa"/>
            <w:shd w:val="clear" w:color="auto" w:fill="D9D9D9"/>
            <w:vAlign w:val="center"/>
          </w:tcPr>
          <w:p w14:paraId="41B37B85" w14:textId="77777777" w:rsidR="00595356" w:rsidRPr="00595356" w:rsidRDefault="00595356" w:rsidP="00595356">
            <w:pPr>
              <w:ind w:left="420"/>
              <w:rPr>
                <w:rFonts w:ascii="楷体_GB2312" w:eastAsia="楷体_GB2312" w:hAnsi="Calibri" w:cs="Times New Roman"/>
                <w:b/>
                <w:bCs/>
                <w:szCs w:val="24"/>
              </w:rPr>
            </w:pPr>
            <w:r w:rsidRPr="00595356">
              <w:rPr>
                <w:rFonts w:ascii="楷体_GB2312" w:eastAsia="楷体_GB2312" w:hAnsi="Calibri" w:cs="Times New Roman" w:hint="eastAsia"/>
                <w:b/>
                <w:bCs/>
                <w:szCs w:val="24"/>
              </w:rPr>
              <w:t>发行金额</w:t>
            </w:r>
          </w:p>
          <w:p w14:paraId="1D966F37" w14:textId="77777777" w:rsidR="00595356" w:rsidRPr="00595356" w:rsidRDefault="00595356" w:rsidP="00595356">
            <w:pPr>
              <w:jc w:val="center"/>
              <w:rPr>
                <w:rFonts w:ascii="楷体_GB2312" w:eastAsia="楷体_GB2312" w:hAnsi="Calibri" w:cs="Times New Roman"/>
                <w:b/>
                <w:bCs/>
                <w:szCs w:val="24"/>
              </w:rPr>
            </w:pPr>
            <w:r w:rsidRPr="00595356">
              <w:rPr>
                <w:rFonts w:ascii="楷体_GB2312" w:eastAsia="楷体_GB2312" w:hAnsi="Calibri" w:cs="Times New Roman" w:hint="eastAsia"/>
                <w:b/>
                <w:bCs/>
                <w:szCs w:val="24"/>
              </w:rPr>
              <w:t>(亿元)</w:t>
            </w:r>
          </w:p>
        </w:tc>
        <w:tc>
          <w:tcPr>
            <w:tcW w:w="1756" w:type="dxa"/>
            <w:shd w:val="clear" w:color="auto" w:fill="D9D9D9"/>
            <w:vAlign w:val="center"/>
          </w:tcPr>
          <w:p w14:paraId="2F3558EA" w14:textId="77777777" w:rsidR="00595356" w:rsidRPr="00595356" w:rsidRDefault="00595356" w:rsidP="00595356">
            <w:pPr>
              <w:jc w:val="center"/>
              <w:rPr>
                <w:rFonts w:ascii="楷体_GB2312" w:eastAsia="楷体_GB2312" w:hAnsi="Calibri" w:cs="Times New Roman"/>
                <w:b/>
                <w:bCs/>
                <w:szCs w:val="24"/>
              </w:rPr>
            </w:pPr>
            <w:r w:rsidRPr="00595356">
              <w:rPr>
                <w:rFonts w:ascii="楷体_GB2312" w:eastAsia="楷体_GB2312" w:hAnsi="Calibri" w:cs="Times New Roman" w:hint="eastAsia"/>
                <w:b/>
                <w:bCs/>
                <w:szCs w:val="24"/>
              </w:rPr>
              <w:t>发行金额</w:t>
            </w:r>
          </w:p>
          <w:p w14:paraId="2CA0CADF" w14:textId="77777777" w:rsidR="00595356" w:rsidRPr="00595356" w:rsidRDefault="00595356" w:rsidP="00595356">
            <w:pPr>
              <w:jc w:val="center"/>
              <w:rPr>
                <w:rFonts w:ascii="楷体_GB2312" w:eastAsia="楷体_GB2312" w:hAnsi="Calibri" w:cs="Times New Roman"/>
                <w:b/>
                <w:bCs/>
                <w:szCs w:val="24"/>
              </w:rPr>
            </w:pPr>
            <w:r w:rsidRPr="00595356">
              <w:rPr>
                <w:rFonts w:ascii="楷体_GB2312" w:eastAsia="楷体_GB2312" w:hAnsi="Calibri" w:cs="Times New Roman" w:hint="eastAsia"/>
                <w:b/>
                <w:bCs/>
                <w:szCs w:val="24"/>
              </w:rPr>
              <w:t>比重(%)</w:t>
            </w:r>
          </w:p>
        </w:tc>
      </w:tr>
      <w:tr w:rsidR="00595356" w:rsidRPr="00595356" w14:paraId="715202B4" w14:textId="77777777" w:rsidTr="009C6FC3">
        <w:trPr>
          <w:trHeight w:val="349"/>
        </w:trPr>
        <w:tc>
          <w:tcPr>
            <w:tcW w:w="2650" w:type="dxa"/>
          </w:tcPr>
          <w:p w14:paraId="4C83813D" w14:textId="77777777" w:rsidR="00595356" w:rsidRPr="00595356" w:rsidRDefault="00595356" w:rsidP="00595356">
            <w:pPr>
              <w:rPr>
                <w:rFonts w:ascii="楷体_GB2312" w:eastAsia="楷体_GB2312" w:hAnsi="Calibri" w:cs="Times New Roman"/>
                <w:b/>
                <w:bCs/>
                <w:szCs w:val="24"/>
              </w:rPr>
            </w:pPr>
            <w:r w:rsidRPr="00595356">
              <w:rPr>
                <w:rFonts w:ascii="楷体_GB2312" w:eastAsia="楷体_GB2312" w:hAnsi="Calibri" w:cs="Times New Roman" w:hint="eastAsia"/>
                <w:b/>
                <w:bCs/>
                <w:szCs w:val="24"/>
              </w:rPr>
              <w:t>发行市场</w:t>
            </w:r>
          </w:p>
        </w:tc>
        <w:tc>
          <w:tcPr>
            <w:tcW w:w="1765" w:type="dxa"/>
          </w:tcPr>
          <w:p w14:paraId="6C01F0F3" w14:textId="77777777" w:rsidR="00595356" w:rsidRPr="00595356" w:rsidRDefault="00595356" w:rsidP="00595356">
            <w:pPr>
              <w:ind w:left="420"/>
              <w:rPr>
                <w:rFonts w:ascii="楷体_GB2312" w:eastAsia="楷体_GB2312" w:hAnsi="Calibri" w:cs="Times New Roman"/>
                <w:bCs/>
                <w:szCs w:val="24"/>
              </w:rPr>
            </w:pPr>
          </w:p>
        </w:tc>
        <w:tc>
          <w:tcPr>
            <w:tcW w:w="1765" w:type="dxa"/>
          </w:tcPr>
          <w:p w14:paraId="21859AC8" w14:textId="77777777" w:rsidR="00595356" w:rsidRPr="00595356" w:rsidRDefault="00595356" w:rsidP="00595356">
            <w:pPr>
              <w:ind w:left="420"/>
              <w:rPr>
                <w:rFonts w:ascii="楷体_GB2312" w:eastAsia="楷体_GB2312" w:hAnsi="Calibri" w:cs="Times New Roman"/>
                <w:bCs/>
                <w:szCs w:val="24"/>
              </w:rPr>
            </w:pPr>
          </w:p>
        </w:tc>
        <w:tc>
          <w:tcPr>
            <w:tcW w:w="1763" w:type="dxa"/>
          </w:tcPr>
          <w:p w14:paraId="1D8FB1EA" w14:textId="77777777" w:rsidR="00595356" w:rsidRPr="00595356" w:rsidRDefault="00595356" w:rsidP="00595356">
            <w:pPr>
              <w:ind w:left="420"/>
              <w:rPr>
                <w:rFonts w:ascii="楷体_GB2312" w:eastAsia="楷体_GB2312" w:hAnsi="Calibri" w:cs="Times New Roman"/>
                <w:bCs/>
                <w:szCs w:val="24"/>
              </w:rPr>
            </w:pPr>
          </w:p>
        </w:tc>
        <w:tc>
          <w:tcPr>
            <w:tcW w:w="1756" w:type="dxa"/>
          </w:tcPr>
          <w:p w14:paraId="2CA92DE2" w14:textId="77777777" w:rsidR="00595356" w:rsidRPr="00595356" w:rsidRDefault="00595356" w:rsidP="00595356">
            <w:pPr>
              <w:ind w:left="420"/>
              <w:rPr>
                <w:rFonts w:ascii="楷体_GB2312" w:eastAsia="楷体_GB2312" w:hAnsi="Calibri" w:cs="Times New Roman"/>
                <w:bCs/>
                <w:szCs w:val="24"/>
              </w:rPr>
            </w:pPr>
          </w:p>
        </w:tc>
      </w:tr>
      <w:tr w:rsidR="002F7F9B" w:rsidRPr="00595356" w14:paraId="6DBAF273" w14:textId="77777777" w:rsidTr="009C6FC3">
        <w:trPr>
          <w:trHeight w:val="349"/>
        </w:trPr>
        <w:tc>
          <w:tcPr>
            <w:tcW w:w="2650" w:type="dxa"/>
          </w:tcPr>
          <w:p w14:paraId="723E97CB" w14:textId="77777777" w:rsidR="002F7F9B" w:rsidRPr="00595356" w:rsidRDefault="002F7F9B" w:rsidP="002F7F9B">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 xml:space="preserve"> 银行间市场</w:t>
            </w:r>
          </w:p>
        </w:tc>
        <w:tc>
          <w:tcPr>
            <w:tcW w:w="1765" w:type="dxa"/>
          </w:tcPr>
          <w:p w14:paraId="66522FDE" w14:textId="34D39B1E" w:rsidR="002F7F9B" w:rsidRPr="00595356" w:rsidRDefault="002F7F9B" w:rsidP="00325B25">
            <w:pPr>
              <w:rPr>
                <w:rFonts w:ascii="楷体_GB2312" w:eastAsia="楷体_GB2312" w:hAnsi="Calibri" w:cs="Times New Roman"/>
                <w:bCs/>
                <w:szCs w:val="24"/>
              </w:rPr>
            </w:pPr>
            <w:r>
              <w:rPr>
                <w:rFonts w:ascii="楷体_GB2312" w:eastAsia="楷体_GB2312" w:hAnsi="Calibri" w:cs="Times New Roman"/>
                <w:bCs/>
                <w:szCs w:val="24"/>
              </w:rPr>
              <w:t xml:space="preserve">    </w:t>
            </w:r>
            <w:r w:rsidRPr="002F7F9B">
              <w:rPr>
                <w:rFonts w:ascii="楷体_GB2312" w:eastAsia="楷体_GB2312" w:hAnsi="Calibri" w:cs="Times New Roman"/>
                <w:bCs/>
                <w:szCs w:val="24"/>
              </w:rPr>
              <w:t>25</w:t>
            </w:r>
          </w:p>
        </w:tc>
        <w:tc>
          <w:tcPr>
            <w:tcW w:w="1765" w:type="dxa"/>
          </w:tcPr>
          <w:p w14:paraId="7A0351DA" w14:textId="34F2AA49"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31.25</w:t>
            </w:r>
            <w:r>
              <w:rPr>
                <w:rFonts w:ascii="楷体_GB2312" w:eastAsia="楷体_GB2312" w:hAnsi="Calibri" w:cs="Times New Roman"/>
                <w:bCs/>
                <w:szCs w:val="24"/>
              </w:rPr>
              <w:t xml:space="preserve">    </w:t>
            </w:r>
          </w:p>
        </w:tc>
        <w:tc>
          <w:tcPr>
            <w:tcW w:w="1763" w:type="dxa"/>
          </w:tcPr>
          <w:p w14:paraId="6C682236" w14:textId="0A8DD98E"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808.82</w:t>
            </w:r>
            <w:r>
              <w:rPr>
                <w:rFonts w:ascii="楷体_GB2312" w:eastAsia="楷体_GB2312" w:hAnsi="Calibri" w:cs="Times New Roman"/>
                <w:bCs/>
                <w:szCs w:val="24"/>
              </w:rPr>
              <w:t xml:space="preserve">    </w:t>
            </w:r>
          </w:p>
        </w:tc>
        <w:tc>
          <w:tcPr>
            <w:tcW w:w="1756" w:type="dxa"/>
          </w:tcPr>
          <w:p w14:paraId="71F561EF" w14:textId="7EDFD12F"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 xml:space="preserve">52.00 </w:t>
            </w:r>
            <w:r>
              <w:rPr>
                <w:rFonts w:ascii="楷体_GB2312" w:eastAsia="楷体_GB2312" w:hAnsi="Calibri" w:cs="Times New Roman"/>
                <w:bCs/>
                <w:szCs w:val="24"/>
              </w:rPr>
              <w:t xml:space="preserve">    </w:t>
            </w:r>
          </w:p>
        </w:tc>
      </w:tr>
      <w:tr w:rsidR="002F7F9B" w:rsidRPr="00595356" w14:paraId="1D52F85E" w14:textId="77777777" w:rsidTr="009C6FC3">
        <w:trPr>
          <w:trHeight w:val="349"/>
        </w:trPr>
        <w:tc>
          <w:tcPr>
            <w:tcW w:w="2650" w:type="dxa"/>
          </w:tcPr>
          <w:p w14:paraId="37F423E2" w14:textId="77777777" w:rsidR="002F7F9B" w:rsidRPr="00595356" w:rsidRDefault="002F7F9B" w:rsidP="002F7F9B">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 xml:space="preserve"> 交易所市场</w:t>
            </w:r>
          </w:p>
        </w:tc>
        <w:tc>
          <w:tcPr>
            <w:tcW w:w="1765" w:type="dxa"/>
          </w:tcPr>
          <w:p w14:paraId="2C11638E" w14:textId="6B68E58B"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55</w:t>
            </w:r>
          </w:p>
        </w:tc>
        <w:tc>
          <w:tcPr>
            <w:tcW w:w="1765" w:type="dxa"/>
          </w:tcPr>
          <w:p w14:paraId="3224F8E2" w14:textId="323AEDDF"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68.75</w:t>
            </w:r>
          </w:p>
        </w:tc>
        <w:tc>
          <w:tcPr>
            <w:tcW w:w="1763" w:type="dxa"/>
          </w:tcPr>
          <w:p w14:paraId="4F6CB5B7" w14:textId="19C45EE7"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746.62</w:t>
            </w:r>
          </w:p>
        </w:tc>
        <w:tc>
          <w:tcPr>
            <w:tcW w:w="1756" w:type="dxa"/>
          </w:tcPr>
          <w:p w14:paraId="18840F7D" w14:textId="1D79840F"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 xml:space="preserve">48.00 </w:t>
            </w:r>
          </w:p>
        </w:tc>
      </w:tr>
      <w:tr w:rsidR="002F7F9B" w:rsidRPr="00595356" w14:paraId="5BB3B5C0" w14:textId="77777777" w:rsidTr="009C6FC3">
        <w:trPr>
          <w:trHeight w:val="349"/>
        </w:trPr>
        <w:tc>
          <w:tcPr>
            <w:tcW w:w="2650" w:type="dxa"/>
          </w:tcPr>
          <w:p w14:paraId="130EEC58" w14:textId="77777777" w:rsidR="002F7F9B" w:rsidRPr="00595356" w:rsidRDefault="002F7F9B" w:rsidP="002F7F9B">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1765" w:type="dxa"/>
          </w:tcPr>
          <w:p w14:paraId="3E8D964E" w14:textId="012FC3B3"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80</w:t>
            </w:r>
          </w:p>
        </w:tc>
        <w:tc>
          <w:tcPr>
            <w:tcW w:w="1765" w:type="dxa"/>
          </w:tcPr>
          <w:p w14:paraId="58CBF9DD" w14:textId="20736AD8"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100</w:t>
            </w:r>
          </w:p>
        </w:tc>
        <w:tc>
          <w:tcPr>
            <w:tcW w:w="1763" w:type="dxa"/>
          </w:tcPr>
          <w:p w14:paraId="243D70B9" w14:textId="71A5E032"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1555.44</w:t>
            </w:r>
          </w:p>
        </w:tc>
        <w:tc>
          <w:tcPr>
            <w:tcW w:w="1756" w:type="dxa"/>
          </w:tcPr>
          <w:p w14:paraId="641A3016" w14:textId="0396D75D" w:rsidR="002F7F9B" w:rsidRPr="00595356" w:rsidRDefault="002F7F9B" w:rsidP="002F7F9B">
            <w:pPr>
              <w:ind w:left="420"/>
              <w:rPr>
                <w:rFonts w:ascii="楷体_GB2312" w:eastAsia="楷体_GB2312" w:hAnsi="Calibri" w:cs="Times New Roman"/>
                <w:bCs/>
                <w:szCs w:val="24"/>
              </w:rPr>
            </w:pPr>
            <w:r w:rsidRPr="002F7F9B">
              <w:rPr>
                <w:rFonts w:ascii="楷体_GB2312" w:eastAsia="楷体_GB2312" w:hAnsi="Calibri" w:cs="Times New Roman"/>
                <w:bCs/>
                <w:szCs w:val="24"/>
              </w:rPr>
              <w:t xml:space="preserve">100.00 </w:t>
            </w:r>
          </w:p>
        </w:tc>
      </w:tr>
      <w:tr w:rsidR="002F7F9B" w:rsidRPr="00595356" w14:paraId="6E4A7BD8" w14:textId="77777777" w:rsidTr="009C6FC3">
        <w:trPr>
          <w:trHeight w:val="349"/>
        </w:trPr>
        <w:tc>
          <w:tcPr>
            <w:tcW w:w="2650" w:type="dxa"/>
          </w:tcPr>
          <w:p w14:paraId="185066F6" w14:textId="77777777" w:rsidR="002F7F9B" w:rsidRPr="00595356" w:rsidRDefault="002F7F9B" w:rsidP="002F7F9B">
            <w:pPr>
              <w:rPr>
                <w:rFonts w:ascii="楷体_GB2312" w:eastAsia="楷体_GB2312" w:hAnsi="Calibri" w:cs="Times New Roman"/>
                <w:b/>
                <w:bCs/>
                <w:szCs w:val="24"/>
              </w:rPr>
            </w:pPr>
            <w:r w:rsidRPr="00595356">
              <w:rPr>
                <w:rFonts w:ascii="楷体_GB2312" w:eastAsia="楷体_GB2312" w:hAnsi="Calibri" w:cs="Times New Roman" w:hint="eastAsia"/>
                <w:b/>
                <w:bCs/>
                <w:szCs w:val="24"/>
              </w:rPr>
              <w:t>基础资产类型</w:t>
            </w:r>
          </w:p>
        </w:tc>
        <w:tc>
          <w:tcPr>
            <w:tcW w:w="1765" w:type="dxa"/>
          </w:tcPr>
          <w:p w14:paraId="5F8AA788" w14:textId="77777777" w:rsidR="002F7F9B" w:rsidRPr="00595356" w:rsidRDefault="002F7F9B" w:rsidP="002F7F9B">
            <w:pPr>
              <w:ind w:left="420"/>
              <w:rPr>
                <w:rFonts w:ascii="楷体_GB2312" w:eastAsia="楷体_GB2312" w:hAnsi="Calibri" w:cs="Times New Roman"/>
                <w:bCs/>
                <w:szCs w:val="24"/>
              </w:rPr>
            </w:pPr>
          </w:p>
        </w:tc>
        <w:tc>
          <w:tcPr>
            <w:tcW w:w="1765" w:type="dxa"/>
          </w:tcPr>
          <w:p w14:paraId="654A0723" w14:textId="77777777" w:rsidR="002F7F9B" w:rsidRPr="00595356" w:rsidRDefault="002F7F9B" w:rsidP="002F7F9B">
            <w:pPr>
              <w:ind w:left="420"/>
              <w:rPr>
                <w:rFonts w:ascii="楷体_GB2312" w:eastAsia="楷体_GB2312" w:hAnsi="Calibri" w:cs="Times New Roman"/>
                <w:bCs/>
                <w:szCs w:val="24"/>
              </w:rPr>
            </w:pPr>
          </w:p>
        </w:tc>
        <w:tc>
          <w:tcPr>
            <w:tcW w:w="1763" w:type="dxa"/>
          </w:tcPr>
          <w:p w14:paraId="6400B7C8" w14:textId="77777777" w:rsidR="002F7F9B" w:rsidRPr="00595356" w:rsidRDefault="002F7F9B" w:rsidP="002F7F9B">
            <w:pPr>
              <w:ind w:left="420"/>
              <w:rPr>
                <w:rFonts w:ascii="楷体_GB2312" w:eastAsia="楷体_GB2312" w:hAnsi="Calibri" w:cs="Times New Roman"/>
                <w:bCs/>
                <w:szCs w:val="24"/>
              </w:rPr>
            </w:pPr>
          </w:p>
        </w:tc>
        <w:tc>
          <w:tcPr>
            <w:tcW w:w="1756" w:type="dxa"/>
          </w:tcPr>
          <w:p w14:paraId="0A976D58" w14:textId="77777777" w:rsidR="002F7F9B" w:rsidRPr="00595356" w:rsidRDefault="002F7F9B" w:rsidP="002F7F9B">
            <w:pPr>
              <w:ind w:left="420"/>
              <w:rPr>
                <w:rFonts w:ascii="楷体_GB2312" w:eastAsia="楷体_GB2312" w:hAnsi="Calibri" w:cs="Times New Roman"/>
                <w:bCs/>
                <w:szCs w:val="24"/>
              </w:rPr>
            </w:pPr>
          </w:p>
        </w:tc>
      </w:tr>
      <w:tr w:rsidR="00882447" w:rsidRPr="00595356" w14:paraId="2A0E5CC1" w14:textId="77777777" w:rsidTr="009C6FC3">
        <w:trPr>
          <w:trHeight w:val="349"/>
        </w:trPr>
        <w:tc>
          <w:tcPr>
            <w:tcW w:w="2650" w:type="dxa"/>
          </w:tcPr>
          <w:p w14:paraId="3A7DF41F" w14:textId="77777777" w:rsidR="00882447" w:rsidRPr="00595356" w:rsidRDefault="00882447" w:rsidP="00882447">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企业贷款</w:t>
            </w:r>
          </w:p>
        </w:tc>
        <w:tc>
          <w:tcPr>
            <w:tcW w:w="1765" w:type="dxa"/>
          </w:tcPr>
          <w:p w14:paraId="0D0B1D69" w14:textId="4CD0C9F3"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8</w:t>
            </w:r>
          </w:p>
        </w:tc>
        <w:tc>
          <w:tcPr>
            <w:tcW w:w="1765" w:type="dxa"/>
          </w:tcPr>
          <w:p w14:paraId="7E73F7F1" w14:textId="00E04DD7"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10.00 </w:t>
            </w:r>
          </w:p>
        </w:tc>
        <w:tc>
          <w:tcPr>
            <w:tcW w:w="1763" w:type="dxa"/>
          </w:tcPr>
          <w:p w14:paraId="41FBDE99" w14:textId="3816ED6C"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306.67 </w:t>
            </w:r>
          </w:p>
        </w:tc>
        <w:tc>
          <w:tcPr>
            <w:tcW w:w="1756" w:type="dxa"/>
          </w:tcPr>
          <w:p w14:paraId="76976BC5" w14:textId="629F2A8A"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19.72 </w:t>
            </w:r>
          </w:p>
        </w:tc>
      </w:tr>
      <w:tr w:rsidR="00882447" w:rsidRPr="00595356" w14:paraId="4C0E08D9" w14:textId="77777777" w:rsidTr="009C6FC3">
        <w:trPr>
          <w:trHeight w:val="349"/>
        </w:trPr>
        <w:tc>
          <w:tcPr>
            <w:tcW w:w="2650" w:type="dxa"/>
          </w:tcPr>
          <w:p w14:paraId="04091915"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汽车抵押贷款</w:t>
            </w:r>
          </w:p>
        </w:tc>
        <w:tc>
          <w:tcPr>
            <w:tcW w:w="1765" w:type="dxa"/>
          </w:tcPr>
          <w:p w14:paraId="6C13DA3F" w14:textId="0F2FE16D" w:rsidR="00882447"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4</w:t>
            </w:r>
          </w:p>
        </w:tc>
        <w:tc>
          <w:tcPr>
            <w:tcW w:w="1765" w:type="dxa"/>
          </w:tcPr>
          <w:p w14:paraId="50A895C0" w14:textId="3AE7DEA7"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5.00 </w:t>
            </w:r>
          </w:p>
        </w:tc>
        <w:tc>
          <w:tcPr>
            <w:tcW w:w="1763" w:type="dxa"/>
          </w:tcPr>
          <w:p w14:paraId="6E85D21F" w14:textId="6C556E27" w:rsidR="00882447"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106.46 </w:t>
            </w:r>
          </w:p>
        </w:tc>
        <w:tc>
          <w:tcPr>
            <w:tcW w:w="1756" w:type="dxa"/>
          </w:tcPr>
          <w:p w14:paraId="1EDAD444" w14:textId="246FC4E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6.84 </w:t>
            </w:r>
          </w:p>
        </w:tc>
      </w:tr>
      <w:tr w:rsidR="00882447" w:rsidRPr="00595356" w14:paraId="4D115815" w14:textId="77777777" w:rsidTr="009C6FC3">
        <w:trPr>
          <w:trHeight w:val="349"/>
        </w:trPr>
        <w:tc>
          <w:tcPr>
            <w:tcW w:w="2650" w:type="dxa"/>
          </w:tcPr>
          <w:p w14:paraId="517645FF" w14:textId="77777777" w:rsidR="00882447"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住房抵押贷款</w:t>
            </w:r>
          </w:p>
        </w:tc>
        <w:tc>
          <w:tcPr>
            <w:tcW w:w="1765" w:type="dxa"/>
          </w:tcPr>
          <w:p w14:paraId="41682752" w14:textId="6EE2B48D" w:rsidR="00882447"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3</w:t>
            </w:r>
          </w:p>
        </w:tc>
        <w:tc>
          <w:tcPr>
            <w:tcW w:w="1765" w:type="dxa"/>
          </w:tcPr>
          <w:p w14:paraId="53B94CE7" w14:textId="0A357A1D"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3.75 </w:t>
            </w:r>
          </w:p>
        </w:tc>
        <w:tc>
          <w:tcPr>
            <w:tcW w:w="1763" w:type="dxa"/>
          </w:tcPr>
          <w:p w14:paraId="06C82B23" w14:textId="409A6BCC" w:rsidR="00882447" w:rsidRPr="00B903F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191.87 </w:t>
            </w:r>
          </w:p>
        </w:tc>
        <w:tc>
          <w:tcPr>
            <w:tcW w:w="1756" w:type="dxa"/>
          </w:tcPr>
          <w:p w14:paraId="482BA2CC" w14:textId="7F2652F6"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12.34 </w:t>
            </w:r>
          </w:p>
        </w:tc>
      </w:tr>
      <w:tr w:rsidR="00882447" w:rsidRPr="00595356" w14:paraId="1037D23B" w14:textId="77777777" w:rsidTr="009C6FC3">
        <w:trPr>
          <w:trHeight w:val="349"/>
        </w:trPr>
        <w:tc>
          <w:tcPr>
            <w:tcW w:w="2650" w:type="dxa"/>
          </w:tcPr>
          <w:p w14:paraId="2D6CEDA7" w14:textId="77777777" w:rsidR="00882447"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商业地产抵押贷款</w:t>
            </w:r>
          </w:p>
        </w:tc>
        <w:tc>
          <w:tcPr>
            <w:tcW w:w="1765" w:type="dxa"/>
          </w:tcPr>
          <w:p w14:paraId="46E5F935" w14:textId="7C49B01C" w:rsidR="00882447"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2</w:t>
            </w:r>
          </w:p>
        </w:tc>
        <w:tc>
          <w:tcPr>
            <w:tcW w:w="1765" w:type="dxa"/>
          </w:tcPr>
          <w:p w14:paraId="7F96426A" w14:textId="31F60F0B"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2.50 </w:t>
            </w:r>
          </w:p>
        </w:tc>
        <w:tc>
          <w:tcPr>
            <w:tcW w:w="1763" w:type="dxa"/>
          </w:tcPr>
          <w:p w14:paraId="427EC662" w14:textId="2A229254" w:rsidR="00882447" w:rsidRPr="00B903F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91.11 </w:t>
            </w:r>
          </w:p>
        </w:tc>
        <w:tc>
          <w:tcPr>
            <w:tcW w:w="1756" w:type="dxa"/>
          </w:tcPr>
          <w:p w14:paraId="148D6A68" w14:textId="0B547D0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5.86 </w:t>
            </w:r>
          </w:p>
        </w:tc>
      </w:tr>
      <w:tr w:rsidR="00882447" w:rsidRPr="00595356" w14:paraId="7E3F5020" w14:textId="77777777" w:rsidTr="009C6FC3">
        <w:trPr>
          <w:trHeight w:val="349"/>
        </w:trPr>
        <w:tc>
          <w:tcPr>
            <w:tcW w:w="2650" w:type="dxa"/>
          </w:tcPr>
          <w:p w14:paraId="4888C89F" w14:textId="77777777" w:rsidR="00882447" w:rsidRPr="00595356" w:rsidRDefault="00882447" w:rsidP="00882447">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消费贷款</w:t>
            </w:r>
          </w:p>
        </w:tc>
        <w:tc>
          <w:tcPr>
            <w:tcW w:w="1765" w:type="dxa"/>
          </w:tcPr>
          <w:p w14:paraId="42855587" w14:textId="434E4213"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11</w:t>
            </w:r>
          </w:p>
        </w:tc>
        <w:tc>
          <w:tcPr>
            <w:tcW w:w="1765" w:type="dxa"/>
          </w:tcPr>
          <w:p w14:paraId="102EE6C0" w14:textId="2C49B163"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13.75 </w:t>
            </w:r>
          </w:p>
        </w:tc>
        <w:tc>
          <w:tcPr>
            <w:tcW w:w="1763" w:type="dxa"/>
          </w:tcPr>
          <w:p w14:paraId="72570AE5" w14:textId="4D051946"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253.00 </w:t>
            </w:r>
          </w:p>
        </w:tc>
        <w:tc>
          <w:tcPr>
            <w:tcW w:w="1756" w:type="dxa"/>
          </w:tcPr>
          <w:p w14:paraId="1049E769" w14:textId="57A777E2"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16.27 </w:t>
            </w:r>
          </w:p>
        </w:tc>
      </w:tr>
      <w:tr w:rsidR="00882447" w:rsidRPr="00595356" w14:paraId="0027AAE4" w14:textId="77777777" w:rsidTr="009C6FC3">
        <w:trPr>
          <w:trHeight w:val="349"/>
        </w:trPr>
        <w:tc>
          <w:tcPr>
            <w:tcW w:w="2650" w:type="dxa"/>
          </w:tcPr>
          <w:p w14:paraId="5DF1E98A"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小额</w:t>
            </w:r>
            <w:r w:rsidRPr="00595356">
              <w:rPr>
                <w:rFonts w:ascii="楷体_GB2312" w:eastAsia="楷体_GB2312" w:hAnsi="Calibri" w:cs="Times New Roman" w:hint="eastAsia"/>
                <w:bCs/>
                <w:szCs w:val="24"/>
              </w:rPr>
              <w:t>贷款</w:t>
            </w:r>
          </w:p>
        </w:tc>
        <w:tc>
          <w:tcPr>
            <w:tcW w:w="1765" w:type="dxa"/>
          </w:tcPr>
          <w:p w14:paraId="24992E2C" w14:textId="4EAEF0B1"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4</w:t>
            </w:r>
          </w:p>
        </w:tc>
        <w:tc>
          <w:tcPr>
            <w:tcW w:w="1765" w:type="dxa"/>
          </w:tcPr>
          <w:p w14:paraId="238D1C10" w14:textId="28549D1B"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5.00 </w:t>
            </w:r>
          </w:p>
        </w:tc>
        <w:tc>
          <w:tcPr>
            <w:tcW w:w="1763" w:type="dxa"/>
          </w:tcPr>
          <w:p w14:paraId="777A4FA0" w14:textId="3315DC3A"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28.00 </w:t>
            </w:r>
          </w:p>
        </w:tc>
        <w:tc>
          <w:tcPr>
            <w:tcW w:w="1756" w:type="dxa"/>
          </w:tcPr>
          <w:p w14:paraId="2A4DA7B6" w14:textId="68AE5F61"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1.80 </w:t>
            </w:r>
          </w:p>
        </w:tc>
      </w:tr>
      <w:tr w:rsidR="00882447" w:rsidRPr="00595356" w14:paraId="5727B2E8" w14:textId="77777777" w:rsidTr="009C6FC3">
        <w:trPr>
          <w:trHeight w:val="349"/>
        </w:trPr>
        <w:tc>
          <w:tcPr>
            <w:tcW w:w="2650" w:type="dxa"/>
          </w:tcPr>
          <w:p w14:paraId="42DEAE00" w14:textId="29074619" w:rsidR="00882447"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保单贷款</w:t>
            </w:r>
          </w:p>
        </w:tc>
        <w:tc>
          <w:tcPr>
            <w:tcW w:w="1765" w:type="dxa"/>
          </w:tcPr>
          <w:p w14:paraId="73C61754" w14:textId="357236C2" w:rsidR="00882447" w:rsidRPr="00595356" w:rsidDel="00882447"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w:t>
            </w:r>
          </w:p>
        </w:tc>
        <w:tc>
          <w:tcPr>
            <w:tcW w:w="1765" w:type="dxa"/>
          </w:tcPr>
          <w:p w14:paraId="1179EFD9" w14:textId="68A0E136" w:rsidR="00882447" w:rsidRPr="00037050" w:rsidDel="00AC1B7F"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1.25</w:t>
            </w:r>
          </w:p>
        </w:tc>
        <w:tc>
          <w:tcPr>
            <w:tcW w:w="1763" w:type="dxa"/>
          </w:tcPr>
          <w:p w14:paraId="0DF314E7" w14:textId="6CA3CE90" w:rsidR="00882447" w:rsidRPr="00B903F6" w:rsidDel="00AA06F2"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10.00</w:t>
            </w:r>
          </w:p>
        </w:tc>
        <w:tc>
          <w:tcPr>
            <w:tcW w:w="1756" w:type="dxa"/>
          </w:tcPr>
          <w:p w14:paraId="417596D1" w14:textId="7CD7887B" w:rsidR="00882447" w:rsidRPr="00037050" w:rsidDel="007D0399"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0.64</w:t>
            </w:r>
          </w:p>
        </w:tc>
      </w:tr>
      <w:tr w:rsidR="00882447" w:rsidRPr="00595356" w14:paraId="21D01236" w14:textId="77777777" w:rsidTr="009C6FC3">
        <w:trPr>
          <w:trHeight w:val="349"/>
        </w:trPr>
        <w:tc>
          <w:tcPr>
            <w:tcW w:w="2650" w:type="dxa"/>
          </w:tcPr>
          <w:p w14:paraId="0CD3A208"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不良贷款</w:t>
            </w:r>
          </w:p>
        </w:tc>
        <w:tc>
          <w:tcPr>
            <w:tcW w:w="1765" w:type="dxa"/>
          </w:tcPr>
          <w:p w14:paraId="2DFBBF09" w14:textId="048E02E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2</w:t>
            </w:r>
          </w:p>
        </w:tc>
        <w:tc>
          <w:tcPr>
            <w:tcW w:w="1765" w:type="dxa"/>
          </w:tcPr>
          <w:p w14:paraId="2DDC91FB" w14:textId="57130D25"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2.50 </w:t>
            </w:r>
          </w:p>
        </w:tc>
        <w:tc>
          <w:tcPr>
            <w:tcW w:w="1763" w:type="dxa"/>
          </w:tcPr>
          <w:p w14:paraId="01D90CFC" w14:textId="10EC367C"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7.24 </w:t>
            </w:r>
          </w:p>
        </w:tc>
        <w:tc>
          <w:tcPr>
            <w:tcW w:w="1756" w:type="dxa"/>
          </w:tcPr>
          <w:p w14:paraId="7ED3E39E" w14:textId="50F2F80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0.47 </w:t>
            </w:r>
          </w:p>
        </w:tc>
      </w:tr>
      <w:tr w:rsidR="00882447" w:rsidRPr="00595356" w14:paraId="09BB1602" w14:textId="77777777" w:rsidTr="009C6FC3">
        <w:trPr>
          <w:trHeight w:val="349"/>
        </w:trPr>
        <w:tc>
          <w:tcPr>
            <w:tcW w:w="2650" w:type="dxa"/>
          </w:tcPr>
          <w:p w14:paraId="4657607B" w14:textId="77777777" w:rsidR="00882447" w:rsidRPr="00595356" w:rsidRDefault="00882447" w:rsidP="00882447">
            <w:pPr>
              <w:ind w:left="420"/>
              <w:rPr>
                <w:rFonts w:ascii="楷体_GB2312" w:eastAsia="楷体_GB2312" w:hAnsi="Calibri" w:cs="Times New Roman"/>
                <w:bCs/>
                <w:szCs w:val="24"/>
              </w:rPr>
            </w:pPr>
            <w:r w:rsidRPr="00595356">
              <w:rPr>
                <w:rFonts w:ascii="楷体_GB2312" w:eastAsia="楷体_GB2312" w:hAnsi="Calibri" w:cs="Times New Roman"/>
                <w:bCs/>
                <w:szCs w:val="24"/>
              </w:rPr>
              <w:t>REITS</w:t>
            </w:r>
          </w:p>
        </w:tc>
        <w:tc>
          <w:tcPr>
            <w:tcW w:w="1765" w:type="dxa"/>
          </w:tcPr>
          <w:p w14:paraId="211D37BC" w14:textId="14231618"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3</w:t>
            </w:r>
          </w:p>
        </w:tc>
        <w:tc>
          <w:tcPr>
            <w:tcW w:w="1765" w:type="dxa"/>
          </w:tcPr>
          <w:p w14:paraId="78EFF418" w14:textId="21134481"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3.75 </w:t>
            </w:r>
          </w:p>
        </w:tc>
        <w:tc>
          <w:tcPr>
            <w:tcW w:w="1763" w:type="dxa"/>
          </w:tcPr>
          <w:p w14:paraId="287443E4" w14:textId="7B37BBA9"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62.59 </w:t>
            </w:r>
          </w:p>
        </w:tc>
        <w:tc>
          <w:tcPr>
            <w:tcW w:w="1756" w:type="dxa"/>
          </w:tcPr>
          <w:p w14:paraId="0F5D4F62" w14:textId="24274871"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4.02 </w:t>
            </w:r>
          </w:p>
        </w:tc>
      </w:tr>
      <w:tr w:rsidR="00882447" w:rsidRPr="00595356" w14:paraId="0E57B01F" w14:textId="77777777" w:rsidTr="009C6FC3">
        <w:trPr>
          <w:trHeight w:val="349"/>
        </w:trPr>
        <w:tc>
          <w:tcPr>
            <w:tcW w:w="2650" w:type="dxa"/>
          </w:tcPr>
          <w:p w14:paraId="6947EF11"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基础设施收费权</w:t>
            </w:r>
          </w:p>
        </w:tc>
        <w:tc>
          <w:tcPr>
            <w:tcW w:w="1765" w:type="dxa"/>
          </w:tcPr>
          <w:p w14:paraId="07AB3CB1" w14:textId="1212EF3F"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12</w:t>
            </w:r>
          </w:p>
        </w:tc>
        <w:tc>
          <w:tcPr>
            <w:tcW w:w="1765" w:type="dxa"/>
          </w:tcPr>
          <w:p w14:paraId="4F43F9CA" w14:textId="7B70EF58"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15.00 </w:t>
            </w:r>
          </w:p>
        </w:tc>
        <w:tc>
          <w:tcPr>
            <w:tcW w:w="1763" w:type="dxa"/>
          </w:tcPr>
          <w:p w14:paraId="7DD289A7" w14:textId="369AEA4C"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99.76 </w:t>
            </w:r>
          </w:p>
        </w:tc>
        <w:tc>
          <w:tcPr>
            <w:tcW w:w="1756" w:type="dxa"/>
          </w:tcPr>
          <w:p w14:paraId="10F7D29E" w14:textId="701B2BAA"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6.41 </w:t>
            </w:r>
          </w:p>
        </w:tc>
      </w:tr>
      <w:tr w:rsidR="00882447" w:rsidRPr="00595356" w14:paraId="3B4542EF" w14:textId="77777777" w:rsidTr="009C6FC3">
        <w:trPr>
          <w:trHeight w:val="349"/>
        </w:trPr>
        <w:tc>
          <w:tcPr>
            <w:tcW w:w="2650" w:type="dxa"/>
          </w:tcPr>
          <w:p w14:paraId="550C5BFE"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公共设施运营收益权</w:t>
            </w:r>
          </w:p>
        </w:tc>
        <w:tc>
          <w:tcPr>
            <w:tcW w:w="1765" w:type="dxa"/>
          </w:tcPr>
          <w:p w14:paraId="56320B18" w14:textId="5D671297"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w:t>
            </w:r>
          </w:p>
        </w:tc>
        <w:tc>
          <w:tcPr>
            <w:tcW w:w="1765" w:type="dxa"/>
          </w:tcPr>
          <w:p w14:paraId="58E0802B" w14:textId="5641122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1.25 </w:t>
            </w:r>
          </w:p>
        </w:tc>
        <w:tc>
          <w:tcPr>
            <w:tcW w:w="1763" w:type="dxa"/>
          </w:tcPr>
          <w:p w14:paraId="37A1D367" w14:textId="13A91AF4"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26.50 </w:t>
            </w:r>
          </w:p>
        </w:tc>
        <w:tc>
          <w:tcPr>
            <w:tcW w:w="1756" w:type="dxa"/>
          </w:tcPr>
          <w:p w14:paraId="5637F1D4" w14:textId="597BC793"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1.70 </w:t>
            </w:r>
          </w:p>
        </w:tc>
      </w:tr>
      <w:tr w:rsidR="00882447" w:rsidRPr="00595356" w14:paraId="0E40C069" w14:textId="77777777" w:rsidTr="009C6FC3">
        <w:trPr>
          <w:trHeight w:val="349"/>
        </w:trPr>
        <w:tc>
          <w:tcPr>
            <w:tcW w:w="2650" w:type="dxa"/>
          </w:tcPr>
          <w:p w14:paraId="6B259A65" w14:textId="77777777" w:rsidR="00882447" w:rsidRPr="00595356" w:rsidRDefault="00882447" w:rsidP="00882447">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应收账款</w:t>
            </w:r>
          </w:p>
        </w:tc>
        <w:tc>
          <w:tcPr>
            <w:tcW w:w="1765" w:type="dxa"/>
          </w:tcPr>
          <w:p w14:paraId="1CA11126" w14:textId="7CA4306F"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7</w:t>
            </w:r>
          </w:p>
        </w:tc>
        <w:tc>
          <w:tcPr>
            <w:tcW w:w="1765" w:type="dxa"/>
          </w:tcPr>
          <w:p w14:paraId="6A1BAD67" w14:textId="41E310F4"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8.75 </w:t>
            </w:r>
          </w:p>
        </w:tc>
        <w:tc>
          <w:tcPr>
            <w:tcW w:w="1763" w:type="dxa"/>
          </w:tcPr>
          <w:p w14:paraId="42D83703" w14:textId="3F0E3995"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76.77 </w:t>
            </w:r>
          </w:p>
        </w:tc>
        <w:tc>
          <w:tcPr>
            <w:tcW w:w="1756" w:type="dxa"/>
          </w:tcPr>
          <w:p w14:paraId="7BC34BD2" w14:textId="1FC3D3E9"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4.94 </w:t>
            </w:r>
          </w:p>
        </w:tc>
      </w:tr>
      <w:tr w:rsidR="00882447" w:rsidRPr="00595356" w14:paraId="176995A3" w14:textId="77777777" w:rsidTr="009C6FC3">
        <w:trPr>
          <w:trHeight w:val="349"/>
        </w:trPr>
        <w:tc>
          <w:tcPr>
            <w:tcW w:w="2650" w:type="dxa"/>
          </w:tcPr>
          <w:p w14:paraId="65223F34" w14:textId="77777777" w:rsidR="00882447" w:rsidRPr="00595356" w:rsidRDefault="00882447" w:rsidP="00882447">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应收租赁款</w:t>
            </w:r>
          </w:p>
        </w:tc>
        <w:tc>
          <w:tcPr>
            <w:tcW w:w="1765" w:type="dxa"/>
          </w:tcPr>
          <w:p w14:paraId="6DDF9D88" w14:textId="36A54FC3"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14</w:t>
            </w:r>
          </w:p>
        </w:tc>
        <w:tc>
          <w:tcPr>
            <w:tcW w:w="1765" w:type="dxa"/>
          </w:tcPr>
          <w:p w14:paraId="36AB5CF9" w14:textId="7EF1B591"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17.50 </w:t>
            </w:r>
          </w:p>
        </w:tc>
        <w:tc>
          <w:tcPr>
            <w:tcW w:w="1763" w:type="dxa"/>
          </w:tcPr>
          <w:p w14:paraId="671A8BF4" w14:textId="19CF71B1"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242.20 </w:t>
            </w:r>
          </w:p>
        </w:tc>
        <w:tc>
          <w:tcPr>
            <w:tcW w:w="1756" w:type="dxa"/>
          </w:tcPr>
          <w:p w14:paraId="00780522" w14:textId="46494A13"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15.57 </w:t>
            </w:r>
          </w:p>
        </w:tc>
      </w:tr>
      <w:tr w:rsidR="00882447" w:rsidRPr="00595356" w14:paraId="4202D55D" w14:textId="77777777" w:rsidTr="009C6FC3">
        <w:trPr>
          <w:trHeight w:val="349"/>
        </w:trPr>
        <w:tc>
          <w:tcPr>
            <w:tcW w:w="2650" w:type="dxa"/>
          </w:tcPr>
          <w:p w14:paraId="489E4F1B"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应收</w:t>
            </w:r>
            <w:proofErr w:type="gramStart"/>
            <w:r>
              <w:rPr>
                <w:rFonts w:ascii="楷体_GB2312" w:eastAsia="楷体_GB2312" w:hAnsi="Calibri" w:cs="Times New Roman" w:hint="eastAsia"/>
                <w:bCs/>
                <w:szCs w:val="24"/>
              </w:rPr>
              <w:t>保理款</w:t>
            </w:r>
            <w:proofErr w:type="gramEnd"/>
          </w:p>
        </w:tc>
        <w:tc>
          <w:tcPr>
            <w:tcW w:w="1765" w:type="dxa"/>
          </w:tcPr>
          <w:p w14:paraId="7C4D8952" w14:textId="04AB8C47"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3</w:t>
            </w:r>
          </w:p>
        </w:tc>
        <w:tc>
          <w:tcPr>
            <w:tcW w:w="1765" w:type="dxa"/>
          </w:tcPr>
          <w:p w14:paraId="459A1476" w14:textId="44313D4F"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3.75 </w:t>
            </w:r>
          </w:p>
        </w:tc>
        <w:tc>
          <w:tcPr>
            <w:tcW w:w="1763" w:type="dxa"/>
          </w:tcPr>
          <w:p w14:paraId="430FCE81" w14:textId="3009DE69"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27.07 </w:t>
            </w:r>
          </w:p>
        </w:tc>
        <w:tc>
          <w:tcPr>
            <w:tcW w:w="1756" w:type="dxa"/>
          </w:tcPr>
          <w:p w14:paraId="50720A52" w14:textId="05A62C67"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1.74 </w:t>
            </w:r>
          </w:p>
        </w:tc>
      </w:tr>
      <w:tr w:rsidR="00882447" w:rsidRPr="00595356" w14:paraId="0CC6C1D7" w14:textId="77777777" w:rsidTr="009C6FC3">
        <w:trPr>
          <w:trHeight w:val="349"/>
        </w:trPr>
        <w:tc>
          <w:tcPr>
            <w:tcW w:w="2650" w:type="dxa"/>
          </w:tcPr>
          <w:p w14:paraId="01C02801" w14:textId="77777777" w:rsidR="00882447" w:rsidRPr="00595356" w:rsidRDefault="00882447" w:rsidP="00882447">
            <w:pPr>
              <w:ind w:left="420"/>
              <w:rPr>
                <w:rFonts w:ascii="楷体_GB2312" w:eastAsia="楷体_GB2312" w:hAnsi="Calibri" w:cs="Times New Roman"/>
                <w:bCs/>
                <w:szCs w:val="24"/>
              </w:rPr>
            </w:pPr>
            <w:r>
              <w:rPr>
                <w:rFonts w:ascii="楷体_GB2312" w:eastAsia="楷体_GB2312" w:hAnsi="Calibri" w:cs="Times New Roman" w:hint="eastAsia"/>
                <w:bCs/>
                <w:szCs w:val="24"/>
              </w:rPr>
              <w:t>信托受益权</w:t>
            </w:r>
          </w:p>
        </w:tc>
        <w:tc>
          <w:tcPr>
            <w:tcW w:w="1765" w:type="dxa"/>
          </w:tcPr>
          <w:p w14:paraId="43CB7253" w14:textId="53021F1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5</w:t>
            </w:r>
          </w:p>
        </w:tc>
        <w:tc>
          <w:tcPr>
            <w:tcW w:w="1765" w:type="dxa"/>
          </w:tcPr>
          <w:p w14:paraId="6EEDAA53" w14:textId="1370A87A"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6.25 </w:t>
            </w:r>
          </w:p>
        </w:tc>
        <w:tc>
          <w:tcPr>
            <w:tcW w:w="1763" w:type="dxa"/>
          </w:tcPr>
          <w:p w14:paraId="2EAC30A2" w14:textId="63FC1D58"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26.20 </w:t>
            </w:r>
          </w:p>
        </w:tc>
        <w:tc>
          <w:tcPr>
            <w:tcW w:w="1756" w:type="dxa"/>
          </w:tcPr>
          <w:p w14:paraId="1ED281B5" w14:textId="59FEAEAE"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1.68 </w:t>
            </w:r>
          </w:p>
        </w:tc>
      </w:tr>
      <w:tr w:rsidR="00882447" w:rsidRPr="00595356" w14:paraId="5763FC32" w14:textId="77777777" w:rsidTr="009C6FC3">
        <w:trPr>
          <w:trHeight w:val="349"/>
        </w:trPr>
        <w:tc>
          <w:tcPr>
            <w:tcW w:w="2650" w:type="dxa"/>
          </w:tcPr>
          <w:p w14:paraId="40071AB7" w14:textId="77777777" w:rsidR="00882447" w:rsidRPr="00595356" w:rsidRDefault="00882447" w:rsidP="00882447">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1765" w:type="dxa"/>
          </w:tcPr>
          <w:p w14:paraId="6B98AE80" w14:textId="1A8030C4"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80</w:t>
            </w:r>
          </w:p>
        </w:tc>
        <w:tc>
          <w:tcPr>
            <w:tcW w:w="1765" w:type="dxa"/>
          </w:tcPr>
          <w:p w14:paraId="5B6B6467" w14:textId="42DB83BA"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100.00 </w:t>
            </w:r>
          </w:p>
        </w:tc>
        <w:tc>
          <w:tcPr>
            <w:tcW w:w="1763" w:type="dxa"/>
          </w:tcPr>
          <w:p w14:paraId="41F79FA8" w14:textId="7A595D12"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1555.44 </w:t>
            </w:r>
          </w:p>
        </w:tc>
        <w:tc>
          <w:tcPr>
            <w:tcW w:w="1756" w:type="dxa"/>
          </w:tcPr>
          <w:p w14:paraId="53B4BA82" w14:textId="515467F6" w:rsidR="00882447" w:rsidRPr="00595356" w:rsidRDefault="00882447" w:rsidP="00882447">
            <w:pPr>
              <w:ind w:left="420"/>
              <w:rPr>
                <w:rFonts w:ascii="楷体_GB2312" w:eastAsia="楷体_GB2312" w:hAnsi="Calibri" w:cs="Times New Roman"/>
                <w:bCs/>
                <w:szCs w:val="24"/>
              </w:rPr>
            </w:pPr>
            <w:r w:rsidRPr="00882447">
              <w:rPr>
                <w:rFonts w:ascii="楷体_GB2312" w:eastAsia="楷体_GB2312" w:hAnsi="Calibri" w:cs="Times New Roman"/>
                <w:bCs/>
                <w:szCs w:val="24"/>
              </w:rPr>
              <w:t xml:space="preserve">100.00 </w:t>
            </w:r>
          </w:p>
        </w:tc>
      </w:tr>
      <w:tr w:rsidR="00882447" w:rsidRPr="00595356" w14:paraId="0D05F469" w14:textId="77777777" w:rsidTr="009C6FC3">
        <w:trPr>
          <w:trHeight w:val="349"/>
        </w:trPr>
        <w:tc>
          <w:tcPr>
            <w:tcW w:w="2650" w:type="dxa"/>
          </w:tcPr>
          <w:p w14:paraId="31CEE461" w14:textId="77777777" w:rsidR="00882447" w:rsidRPr="00595356" w:rsidRDefault="00882447" w:rsidP="00882447">
            <w:pPr>
              <w:rPr>
                <w:rFonts w:ascii="楷体_GB2312" w:eastAsia="楷体_GB2312" w:hAnsi="Calibri" w:cs="Times New Roman"/>
                <w:b/>
                <w:bCs/>
                <w:szCs w:val="24"/>
              </w:rPr>
            </w:pPr>
            <w:r w:rsidRPr="00595356">
              <w:rPr>
                <w:rFonts w:ascii="楷体_GB2312" w:eastAsia="楷体_GB2312" w:hAnsi="Calibri" w:cs="Times New Roman" w:hint="eastAsia"/>
                <w:b/>
                <w:bCs/>
                <w:szCs w:val="24"/>
              </w:rPr>
              <w:t>评级机构</w:t>
            </w:r>
          </w:p>
        </w:tc>
        <w:tc>
          <w:tcPr>
            <w:tcW w:w="1765" w:type="dxa"/>
          </w:tcPr>
          <w:p w14:paraId="691C2B63" w14:textId="77777777" w:rsidR="00882447" w:rsidRPr="00595356" w:rsidRDefault="00882447" w:rsidP="00882447">
            <w:pPr>
              <w:ind w:left="420"/>
              <w:rPr>
                <w:rFonts w:ascii="楷体_GB2312" w:eastAsia="楷体_GB2312" w:hAnsi="Calibri" w:cs="Times New Roman"/>
                <w:bCs/>
                <w:szCs w:val="24"/>
              </w:rPr>
            </w:pPr>
          </w:p>
        </w:tc>
        <w:tc>
          <w:tcPr>
            <w:tcW w:w="1765" w:type="dxa"/>
          </w:tcPr>
          <w:p w14:paraId="78B9601C" w14:textId="77777777" w:rsidR="00882447" w:rsidRPr="00595356" w:rsidRDefault="00882447" w:rsidP="00882447">
            <w:pPr>
              <w:ind w:left="420"/>
              <w:rPr>
                <w:rFonts w:ascii="楷体_GB2312" w:eastAsia="楷体_GB2312" w:hAnsi="Calibri" w:cs="Times New Roman"/>
                <w:bCs/>
                <w:szCs w:val="24"/>
              </w:rPr>
            </w:pPr>
          </w:p>
        </w:tc>
        <w:tc>
          <w:tcPr>
            <w:tcW w:w="1763" w:type="dxa"/>
          </w:tcPr>
          <w:p w14:paraId="7AA908A1" w14:textId="77777777" w:rsidR="00882447" w:rsidRPr="00595356" w:rsidRDefault="00882447" w:rsidP="00882447">
            <w:pPr>
              <w:ind w:left="420"/>
              <w:rPr>
                <w:rFonts w:ascii="楷体_GB2312" w:eastAsia="楷体_GB2312" w:hAnsi="Calibri" w:cs="Times New Roman"/>
                <w:bCs/>
                <w:szCs w:val="24"/>
              </w:rPr>
            </w:pPr>
          </w:p>
        </w:tc>
        <w:tc>
          <w:tcPr>
            <w:tcW w:w="1756" w:type="dxa"/>
          </w:tcPr>
          <w:p w14:paraId="41BD0F6F" w14:textId="77777777" w:rsidR="00882447" w:rsidRPr="00595356" w:rsidRDefault="00882447" w:rsidP="00882447">
            <w:pPr>
              <w:ind w:left="420"/>
              <w:rPr>
                <w:rFonts w:ascii="楷体_GB2312" w:eastAsia="楷体_GB2312" w:hAnsi="Calibri" w:cs="Times New Roman"/>
                <w:bCs/>
                <w:szCs w:val="24"/>
              </w:rPr>
            </w:pPr>
          </w:p>
        </w:tc>
      </w:tr>
      <w:tr w:rsidR="00A96DB2" w:rsidRPr="00595356" w14:paraId="24380E29" w14:textId="77777777" w:rsidTr="009C6FC3">
        <w:trPr>
          <w:trHeight w:val="349"/>
        </w:trPr>
        <w:tc>
          <w:tcPr>
            <w:tcW w:w="2650" w:type="dxa"/>
          </w:tcPr>
          <w:p w14:paraId="387E26E1" w14:textId="77777777" w:rsidR="00A96DB2" w:rsidRPr="00595356" w:rsidRDefault="00A96DB2" w:rsidP="00A96DB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中诚信</w:t>
            </w:r>
          </w:p>
        </w:tc>
        <w:tc>
          <w:tcPr>
            <w:tcW w:w="1765" w:type="dxa"/>
          </w:tcPr>
          <w:p w14:paraId="5AA64B32" w14:textId="2E251BEA"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35</w:t>
            </w:r>
          </w:p>
        </w:tc>
        <w:tc>
          <w:tcPr>
            <w:tcW w:w="1765" w:type="dxa"/>
          </w:tcPr>
          <w:p w14:paraId="389FA59D" w14:textId="60ACA7CA"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43.75 </w:t>
            </w:r>
          </w:p>
        </w:tc>
        <w:tc>
          <w:tcPr>
            <w:tcW w:w="1763" w:type="dxa"/>
          </w:tcPr>
          <w:p w14:paraId="5FA159D1" w14:textId="5AADCAAC"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855.29 </w:t>
            </w:r>
          </w:p>
        </w:tc>
        <w:tc>
          <w:tcPr>
            <w:tcW w:w="1756" w:type="dxa"/>
          </w:tcPr>
          <w:p w14:paraId="4BFF8257" w14:textId="5844FD9A"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54.99 </w:t>
            </w:r>
          </w:p>
        </w:tc>
      </w:tr>
      <w:tr w:rsidR="00A96DB2" w:rsidRPr="00595356" w14:paraId="5CEB68DE" w14:textId="77777777" w:rsidTr="009C6FC3">
        <w:trPr>
          <w:trHeight w:val="349"/>
        </w:trPr>
        <w:tc>
          <w:tcPr>
            <w:tcW w:w="2650" w:type="dxa"/>
          </w:tcPr>
          <w:p w14:paraId="15840A79" w14:textId="77777777" w:rsidR="00A96DB2" w:rsidRPr="00595356" w:rsidRDefault="00A96DB2" w:rsidP="00A96DB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联合</w:t>
            </w:r>
          </w:p>
        </w:tc>
        <w:tc>
          <w:tcPr>
            <w:tcW w:w="1765" w:type="dxa"/>
          </w:tcPr>
          <w:p w14:paraId="059273B1" w14:textId="69C1E3F8"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14</w:t>
            </w:r>
          </w:p>
        </w:tc>
        <w:tc>
          <w:tcPr>
            <w:tcW w:w="1765" w:type="dxa"/>
          </w:tcPr>
          <w:p w14:paraId="5E6CF576" w14:textId="4E5397EE"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17.50 </w:t>
            </w:r>
          </w:p>
        </w:tc>
        <w:tc>
          <w:tcPr>
            <w:tcW w:w="1763" w:type="dxa"/>
          </w:tcPr>
          <w:p w14:paraId="1511977F" w14:textId="77F86272"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240.48 </w:t>
            </w:r>
          </w:p>
        </w:tc>
        <w:tc>
          <w:tcPr>
            <w:tcW w:w="1756" w:type="dxa"/>
          </w:tcPr>
          <w:p w14:paraId="5EED9EA1" w14:textId="0EE59937"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15.46 </w:t>
            </w:r>
          </w:p>
        </w:tc>
      </w:tr>
      <w:tr w:rsidR="00A96DB2" w:rsidRPr="00595356" w14:paraId="47F5420E" w14:textId="77777777" w:rsidTr="009C6FC3">
        <w:trPr>
          <w:trHeight w:val="349"/>
        </w:trPr>
        <w:tc>
          <w:tcPr>
            <w:tcW w:w="2650" w:type="dxa"/>
          </w:tcPr>
          <w:p w14:paraId="4E22F972" w14:textId="77777777" w:rsidR="00A96DB2" w:rsidRPr="00595356" w:rsidRDefault="00A96DB2" w:rsidP="00A96DB2">
            <w:pPr>
              <w:ind w:left="420"/>
              <w:rPr>
                <w:rFonts w:ascii="楷体_GB2312" w:eastAsia="楷体_GB2312" w:hAnsi="Calibri" w:cs="Times New Roman"/>
                <w:bCs/>
                <w:szCs w:val="24"/>
              </w:rPr>
            </w:pPr>
            <w:r>
              <w:rPr>
                <w:rFonts w:ascii="楷体_GB2312" w:eastAsia="楷体_GB2312" w:hAnsi="Calibri" w:cs="Times New Roman"/>
                <w:bCs/>
                <w:szCs w:val="24"/>
              </w:rPr>
              <w:t>新世纪</w:t>
            </w:r>
          </w:p>
        </w:tc>
        <w:tc>
          <w:tcPr>
            <w:tcW w:w="1765" w:type="dxa"/>
          </w:tcPr>
          <w:p w14:paraId="2EC85A5D" w14:textId="193398BE" w:rsidR="00A96DB2"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6</w:t>
            </w:r>
          </w:p>
        </w:tc>
        <w:tc>
          <w:tcPr>
            <w:tcW w:w="1765" w:type="dxa"/>
          </w:tcPr>
          <w:p w14:paraId="573F745B" w14:textId="6B77689E"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7.50 </w:t>
            </w:r>
          </w:p>
        </w:tc>
        <w:tc>
          <w:tcPr>
            <w:tcW w:w="1763" w:type="dxa"/>
          </w:tcPr>
          <w:p w14:paraId="385FA758" w14:textId="5EF56D0F" w:rsidR="00A96DB2" w:rsidRPr="0063500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99.46 </w:t>
            </w:r>
          </w:p>
        </w:tc>
        <w:tc>
          <w:tcPr>
            <w:tcW w:w="1756" w:type="dxa"/>
          </w:tcPr>
          <w:p w14:paraId="48A39E1B" w14:textId="0865B570"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6.39 </w:t>
            </w:r>
          </w:p>
        </w:tc>
      </w:tr>
      <w:tr w:rsidR="00A96DB2" w:rsidRPr="00595356" w14:paraId="0B1C37B1" w14:textId="77777777" w:rsidTr="009C6FC3">
        <w:trPr>
          <w:trHeight w:val="349"/>
        </w:trPr>
        <w:tc>
          <w:tcPr>
            <w:tcW w:w="2650" w:type="dxa"/>
          </w:tcPr>
          <w:p w14:paraId="26F40188" w14:textId="77777777" w:rsidR="00A96DB2" w:rsidRPr="00595356" w:rsidRDefault="00A96DB2" w:rsidP="00A96DB2">
            <w:pPr>
              <w:ind w:left="420"/>
              <w:rPr>
                <w:rFonts w:ascii="楷体_GB2312" w:eastAsia="楷体_GB2312" w:hAnsi="Calibri" w:cs="Times New Roman"/>
                <w:bCs/>
                <w:szCs w:val="24"/>
              </w:rPr>
            </w:pPr>
            <w:r>
              <w:rPr>
                <w:rFonts w:ascii="楷体_GB2312" w:eastAsia="楷体_GB2312" w:hAnsi="Calibri" w:cs="Times New Roman" w:hint="eastAsia"/>
                <w:bCs/>
                <w:szCs w:val="24"/>
              </w:rPr>
              <w:t>大公</w:t>
            </w:r>
          </w:p>
        </w:tc>
        <w:tc>
          <w:tcPr>
            <w:tcW w:w="1765" w:type="dxa"/>
          </w:tcPr>
          <w:p w14:paraId="79EB8E34" w14:textId="40EE4D20"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3</w:t>
            </w:r>
          </w:p>
        </w:tc>
        <w:tc>
          <w:tcPr>
            <w:tcW w:w="1765" w:type="dxa"/>
          </w:tcPr>
          <w:p w14:paraId="5CBB4BE3" w14:textId="11118A63"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3.75 </w:t>
            </w:r>
          </w:p>
        </w:tc>
        <w:tc>
          <w:tcPr>
            <w:tcW w:w="1763" w:type="dxa"/>
          </w:tcPr>
          <w:p w14:paraId="185B2BFE" w14:textId="5AB9F89C"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54.29 </w:t>
            </w:r>
          </w:p>
        </w:tc>
        <w:tc>
          <w:tcPr>
            <w:tcW w:w="1756" w:type="dxa"/>
          </w:tcPr>
          <w:p w14:paraId="7CB371A8" w14:textId="687717F5"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3.49 </w:t>
            </w:r>
          </w:p>
        </w:tc>
      </w:tr>
      <w:tr w:rsidR="00A96DB2" w:rsidRPr="00595356" w14:paraId="31B635C3" w14:textId="77777777" w:rsidTr="009C6FC3">
        <w:trPr>
          <w:trHeight w:val="349"/>
        </w:trPr>
        <w:tc>
          <w:tcPr>
            <w:tcW w:w="2650" w:type="dxa"/>
          </w:tcPr>
          <w:p w14:paraId="549125F1" w14:textId="77777777" w:rsidR="00A96DB2" w:rsidRPr="00595356" w:rsidRDefault="00A96DB2" w:rsidP="00A96DB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lastRenderedPageBreak/>
              <w:t>无</w:t>
            </w:r>
          </w:p>
        </w:tc>
        <w:tc>
          <w:tcPr>
            <w:tcW w:w="1765" w:type="dxa"/>
          </w:tcPr>
          <w:p w14:paraId="5F696192" w14:textId="3BDF023F"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22</w:t>
            </w:r>
          </w:p>
        </w:tc>
        <w:tc>
          <w:tcPr>
            <w:tcW w:w="1765" w:type="dxa"/>
          </w:tcPr>
          <w:p w14:paraId="68D101C4" w14:textId="75660878"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27.50 </w:t>
            </w:r>
          </w:p>
        </w:tc>
        <w:tc>
          <w:tcPr>
            <w:tcW w:w="1763" w:type="dxa"/>
          </w:tcPr>
          <w:p w14:paraId="353DB357" w14:textId="665FDEC6"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305.91 </w:t>
            </w:r>
          </w:p>
        </w:tc>
        <w:tc>
          <w:tcPr>
            <w:tcW w:w="1756" w:type="dxa"/>
          </w:tcPr>
          <w:p w14:paraId="1B15E31B" w14:textId="06F24373"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19.67 </w:t>
            </w:r>
          </w:p>
        </w:tc>
      </w:tr>
      <w:tr w:rsidR="00A96DB2" w:rsidRPr="00595356" w14:paraId="1515644C" w14:textId="77777777" w:rsidTr="009C6FC3">
        <w:trPr>
          <w:trHeight w:val="349"/>
        </w:trPr>
        <w:tc>
          <w:tcPr>
            <w:tcW w:w="2650" w:type="dxa"/>
          </w:tcPr>
          <w:p w14:paraId="36394119" w14:textId="77777777" w:rsidR="00A96DB2" w:rsidRPr="00595356" w:rsidRDefault="00A96DB2" w:rsidP="00A96DB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1765" w:type="dxa"/>
          </w:tcPr>
          <w:p w14:paraId="4D832BF5" w14:textId="17124D60"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80</w:t>
            </w:r>
          </w:p>
        </w:tc>
        <w:tc>
          <w:tcPr>
            <w:tcW w:w="1765" w:type="dxa"/>
          </w:tcPr>
          <w:p w14:paraId="3C3A219B" w14:textId="342F1100"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100.00 </w:t>
            </w:r>
          </w:p>
        </w:tc>
        <w:tc>
          <w:tcPr>
            <w:tcW w:w="1763" w:type="dxa"/>
          </w:tcPr>
          <w:p w14:paraId="1D281BB7" w14:textId="0CABFE87"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1555.44 </w:t>
            </w:r>
          </w:p>
        </w:tc>
        <w:tc>
          <w:tcPr>
            <w:tcW w:w="1756" w:type="dxa"/>
          </w:tcPr>
          <w:p w14:paraId="26BBFE3E" w14:textId="3D502622" w:rsidR="00A96DB2" w:rsidRPr="00595356" w:rsidRDefault="00A96DB2" w:rsidP="00A96DB2">
            <w:pPr>
              <w:ind w:left="420"/>
              <w:rPr>
                <w:rFonts w:ascii="楷体_GB2312" w:eastAsia="楷体_GB2312" w:hAnsi="Calibri" w:cs="Times New Roman"/>
                <w:bCs/>
                <w:szCs w:val="24"/>
              </w:rPr>
            </w:pPr>
            <w:r w:rsidRPr="00A96DB2">
              <w:rPr>
                <w:rFonts w:ascii="楷体_GB2312" w:eastAsia="楷体_GB2312" w:hAnsi="Calibri" w:cs="Times New Roman"/>
                <w:bCs/>
                <w:szCs w:val="24"/>
              </w:rPr>
              <w:t xml:space="preserve">100.00 </w:t>
            </w:r>
          </w:p>
        </w:tc>
      </w:tr>
      <w:tr w:rsidR="00A96DB2" w:rsidRPr="00595356" w14:paraId="7C5F7893" w14:textId="77777777" w:rsidTr="009C6FC3">
        <w:trPr>
          <w:trHeight w:val="349"/>
        </w:trPr>
        <w:tc>
          <w:tcPr>
            <w:tcW w:w="2650" w:type="dxa"/>
          </w:tcPr>
          <w:p w14:paraId="70B56DEE" w14:textId="77777777" w:rsidR="00A96DB2" w:rsidRPr="00595356" w:rsidRDefault="00A96DB2" w:rsidP="00A96DB2">
            <w:pPr>
              <w:rPr>
                <w:rFonts w:ascii="楷体_GB2312" w:eastAsia="楷体_GB2312" w:hAnsi="Calibri" w:cs="Times New Roman"/>
                <w:b/>
                <w:bCs/>
                <w:szCs w:val="24"/>
              </w:rPr>
            </w:pPr>
            <w:r w:rsidRPr="00595356">
              <w:rPr>
                <w:rFonts w:ascii="楷体_GB2312" w:eastAsia="楷体_GB2312" w:hAnsi="Calibri" w:cs="Times New Roman" w:hint="eastAsia"/>
                <w:b/>
                <w:bCs/>
                <w:szCs w:val="24"/>
              </w:rPr>
              <w:t>信用评级</w:t>
            </w:r>
          </w:p>
        </w:tc>
        <w:tc>
          <w:tcPr>
            <w:tcW w:w="1765" w:type="dxa"/>
          </w:tcPr>
          <w:p w14:paraId="7B4737BF" w14:textId="77777777" w:rsidR="00A96DB2" w:rsidRPr="00595356" w:rsidRDefault="00A96DB2" w:rsidP="00A96DB2">
            <w:pPr>
              <w:ind w:left="420"/>
              <w:rPr>
                <w:rFonts w:ascii="楷体_GB2312" w:eastAsia="楷体_GB2312" w:hAnsi="Calibri" w:cs="Times New Roman"/>
                <w:bCs/>
                <w:szCs w:val="24"/>
              </w:rPr>
            </w:pPr>
          </w:p>
        </w:tc>
        <w:tc>
          <w:tcPr>
            <w:tcW w:w="1765" w:type="dxa"/>
          </w:tcPr>
          <w:p w14:paraId="763296FD" w14:textId="77777777" w:rsidR="00A96DB2" w:rsidRPr="00595356" w:rsidRDefault="00A96DB2" w:rsidP="00A96DB2">
            <w:pPr>
              <w:ind w:left="420"/>
              <w:rPr>
                <w:rFonts w:ascii="楷体_GB2312" w:eastAsia="楷体_GB2312" w:hAnsi="Calibri" w:cs="Times New Roman"/>
                <w:bCs/>
                <w:szCs w:val="24"/>
              </w:rPr>
            </w:pPr>
          </w:p>
        </w:tc>
        <w:tc>
          <w:tcPr>
            <w:tcW w:w="1763" w:type="dxa"/>
          </w:tcPr>
          <w:p w14:paraId="0DD76AD0" w14:textId="77777777" w:rsidR="00A96DB2" w:rsidRPr="00595356" w:rsidRDefault="00A96DB2" w:rsidP="00A96DB2">
            <w:pPr>
              <w:ind w:left="420"/>
              <w:rPr>
                <w:rFonts w:ascii="楷体_GB2312" w:eastAsia="楷体_GB2312" w:hAnsi="Calibri" w:cs="Times New Roman"/>
                <w:bCs/>
                <w:szCs w:val="24"/>
              </w:rPr>
            </w:pPr>
          </w:p>
        </w:tc>
        <w:tc>
          <w:tcPr>
            <w:tcW w:w="1756" w:type="dxa"/>
          </w:tcPr>
          <w:p w14:paraId="1C296DA1" w14:textId="77777777" w:rsidR="00A96DB2" w:rsidRPr="00595356" w:rsidRDefault="00A96DB2" w:rsidP="00A96DB2">
            <w:pPr>
              <w:ind w:left="420"/>
              <w:rPr>
                <w:rFonts w:ascii="楷体_GB2312" w:eastAsia="楷体_GB2312" w:hAnsi="Calibri" w:cs="Times New Roman"/>
                <w:bCs/>
                <w:szCs w:val="24"/>
              </w:rPr>
            </w:pPr>
          </w:p>
        </w:tc>
      </w:tr>
      <w:tr w:rsidR="00032D62" w:rsidRPr="00595356" w14:paraId="597DDBE1" w14:textId="77777777" w:rsidTr="009C6FC3">
        <w:trPr>
          <w:trHeight w:val="349"/>
        </w:trPr>
        <w:tc>
          <w:tcPr>
            <w:tcW w:w="2650" w:type="dxa"/>
          </w:tcPr>
          <w:p w14:paraId="75A19D5B" w14:textId="77777777" w:rsidR="00032D62" w:rsidRPr="00595356" w:rsidRDefault="00032D62" w:rsidP="00032D6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AAA</w:t>
            </w:r>
          </w:p>
        </w:tc>
        <w:tc>
          <w:tcPr>
            <w:tcW w:w="1765" w:type="dxa"/>
          </w:tcPr>
          <w:p w14:paraId="541E92EF" w14:textId="46D3BCD2"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159</w:t>
            </w:r>
          </w:p>
        </w:tc>
        <w:tc>
          <w:tcPr>
            <w:tcW w:w="1765" w:type="dxa"/>
          </w:tcPr>
          <w:p w14:paraId="33F7C3CD" w14:textId="43FF8F4B"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49.23 </w:t>
            </w:r>
          </w:p>
        </w:tc>
        <w:tc>
          <w:tcPr>
            <w:tcW w:w="1763" w:type="dxa"/>
          </w:tcPr>
          <w:p w14:paraId="431F554E" w14:textId="3E290344"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1161.28 </w:t>
            </w:r>
          </w:p>
        </w:tc>
        <w:tc>
          <w:tcPr>
            <w:tcW w:w="1756" w:type="dxa"/>
          </w:tcPr>
          <w:p w14:paraId="24187644" w14:textId="466F2B6F"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74.66 </w:t>
            </w:r>
          </w:p>
        </w:tc>
      </w:tr>
      <w:tr w:rsidR="00032D62" w:rsidRPr="00595356" w14:paraId="77DD1D7A" w14:textId="77777777" w:rsidTr="009C6FC3">
        <w:trPr>
          <w:trHeight w:val="349"/>
        </w:trPr>
        <w:tc>
          <w:tcPr>
            <w:tcW w:w="2650" w:type="dxa"/>
          </w:tcPr>
          <w:p w14:paraId="4C692406" w14:textId="77777777" w:rsidR="00032D62" w:rsidRPr="00595356" w:rsidRDefault="00032D62" w:rsidP="00032D6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w:t>
            </w:r>
          </w:p>
        </w:tc>
        <w:tc>
          <w:tcPr>
            <w:tcW w:w="1765" w:type="dxa"/>
          </w:tcPr>
          <w:p w14:paraId="7897D97C" w14:textId="31E21219"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35</w:t>
            </w:r>
          </w:p>
        </w:tc>
        <w:tc>
          <w:tcPr>
            <w:tcW w:w="1765" w:type="dxa"/>
          </w:tcPr>
          <w:p w14:paraId="747F6C0B" w14:textId="48DD1B94"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10.84 </w:t>
            </w:r>
          </w:p>
        </w:tc>
        <w:tc>
          <w:tcPr>
            <w:tcW w:w="1763" w:type="dxa"/>
          </w:tcPr>
          <w:p w14:paraId="5760E7E4" w14:textId="6577D614"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101.23 </w:t>
            </w:r>
          </w:p>
        </w:tc>
        <w:tc>
          <w:tcPr>
            <w:tcW w:w="1756" w:type="dxa"/>
          </w:tcPr>
          <w:p w14:paraId="3BAD0672" w14:textId="415CAAE3" w:rsidR="00032D62" w:rsidRPr="00595356" w:rsidRDefault="00032D62" w:rsidP="00032D62">
            <w:pPr>
              <w:ind w:firstLineChars="200" w:firstLine="420"/>
              <w:rPr>
                <w:rFonts w:ascii="楷体_GB2312" w:eastAsia="楷体_GB2312" w:hAnsi="Calibri" w:cs="Times New Roman"/>
                <w:bCs/>
                <w:szCs w:val="24"/>
              </w:rPr>
            </w:pPr>
            <w:r w:rsidRPr="00032D62">
              <w:rPr>
                <w:rFonts w:ascii="楷体_GB2312" w:eastAsia="楷体_GB2312" w:hAnsi="Calibri" w:cs="Times New Roman"/>
                <w:bCs/>
                <w:szCs w:val="24"/>
              </w:rPr>
              <w:t xml:space="preserve">6.51 </w:t>
            </w:r>
          </w:p>
        </w:tc>
      </w:tr>
      <w:tr w:rsidR="00032D62" w:rsidRPr="00595356" w14:paraId="02201BA2" w14:textId="77777777" w:rsidTr="009C6FC3">
        <w:trPr>
          <w:trHeight w:val="349"/>
        </w:trPr>
        <w:tc>
          <w:tcPr>
            <w:tcW w:w="2650" w:type="dxa"/>
          </w:tcPr>
          <w:p w14:paraId="78C0B7E5" w14:textId="77777777" w:rsidR="00032D62" w:rsidRPr="00595356" w:rsidRDefault="00032D62" w:rsidP="00032D6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w:t>
            </w:r>
          </w:p>
        </w:tc>
        <w:tc>
          <w:tcPr>
            <w:tcW w:w="1765" w:type="dxa"/>
          </w:tcPr>
          <w:p w14:paraId="145BBFA9" w14:textId="1B149657"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25</w:t>
            </w:r>
          </w:p>
        </w:tc>
        <w:tc>
          <w:tcPr>
            <w:tcW w:w="1765" w:type="dxa"/>
          </w:tcPr>
          <w:p w14:paraId="1ED4666D" w14:textId="7FD85334"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7.74 </w:t>
            </w:r>
          </w:p>
        </w:tc>
        <w:tc>
          <w:tcPr>
            <w:tcW w:w="1763" w:type="dxa"/>
          </w:tcPr>
          <w:p w14:paraId="556A27A2" w14:textId="28FCFCA9"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84.03 </w:t>
            </w:r>
          </w:p>
        </w:tc>
        <w:tc>
          <w:tcPr>
            <w:tcW w:w="1756" w:type="dxa"/>
          </w:tcPr>
          <w:p w14:paraId="647F48FE" w14:textId="0C75A229"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5.40 </w:t>
            </w:r>
          </w:p>
        </w:tc>
      </w:tr>
      <w:tr w:rsidR="00032D62" w:rsidRPr="00595356" w14:paraId="5519B2B9" w14:textId="77777777" w:rsidTr="009C6FC3">
        <w:trPr>
          <w:trHeight w:val="349"/>
        </w:trPr>
        <w:tc>
          <w:tcPr>
            <w:tcW w:w="2650" w:type="dxa"/>
          </w:tcPr>
          <w:p w14:paraId="24D0C3C9" w14:textId="77777777" w:rsidR="00032D62" w:rsidRPr="00595356" w:rsidRDefault="00032D62" w:rsidP="00032D6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w:t>
            </w:r>
          </w:p>
        </w:tc>
        <w:tc>
          <w:tcPr>
            <w:tcW w:w="1765" w:type="dxa"/>
          </w:tcPr>
          <w:p w14:paraId="77F3B6C2" w14:textId="17DAAC4E"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10</w:t>
            </w:r>
          </w:p>
        </w:tc>
        <w:tc>
          <w:tcPr>
            <w:tcW w:w="1765" w:type="dxa"/>
          </w:tcPr>
          <w:p w14:paraId="5BB71EEB" w14:textId="3B10E2A9"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3.10 </w:t>
            </w:r>
          </w:p>
        </w:tc>
        <w:tc>
          <w:tcPr>
            <w:tcW w:w="1763" w:type="dxa"/>
          </w:tcPr>
          <w:p w14:paraId="1B2A13AF" w14:textId="15F48F09"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15.22 </w:t>
            </w:r>
          </w:p>
        </w:tc>
        <w:tc>
          <w:tcPr>
            <w:tcW w:w="1756" w:type="dxa"/>
          </w:tcPr>
          <w:p w14:paraId="3841F325" w14:textId="6220025E"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0.98 </w:t>
            </w:r>
          </w:p>
        </w:tc>
      </w:tr>
      <w:tr w:rsidR="00032D62" w:rsidRPr="00595356" w14:paraId="11AFE890" w14:textId="77777777" w:rsidTr="009C6FC3">
        <w:trPr>
          <w:trHeight w:val="349"/>
        </w:trPr>
        <w:tc>
          <w:tcPr>
            <w:tcW w:w="2650" w:type="dxa"/>
          </w:tcPr>
          <w:p w14:paraId="55EA4CB4" w14:textId="77777777" w:rsidR="00032D62" w:rsidRPr="00595356" w:rsidRDefault="00032D62" w:rsidP="00032D62">
            <w:pPr>
              <w:ind w:left="420"/>
              <w:rPr>
                <w:rFonts w:ascii="楷体_GB2312" w:eastAsia="楷体_GB2312" w:hAnsi="Calibri" w:cs="Times New Roman"/>
                <w:bCs/>
                <w:szCs w:val="24"/>
              </w:rPr>
            </w:pPr>
            <w:r>
              <w:rPr>
                <w:rFonts w:ascii="楷体_GB2312" w:eastAsia="楷体_GB2312" w:hAnsi="Calibri" w:cs="Times New Roman" w:hint="eastAsia"/>
                <w:bCs/>
                <w:szCs w:val="24"/>
              </w:rPr>
              <w:t>A</w:t>
            </w:r>
          </w:p>
        </w:tc>
        <w:tc>
          <w:tcPr>
            <w:tcW w:w="1765" w:type="dxa"/>
          </w:tcPr>
          <w:p w14:paraId="188D8C01" w14:textId="0107AF89"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1</w:t>
            </w:r>
          </w:p>
        </w:tc>
        <w:tc>
          <w:tcPr>
            <w:tcW w:w="1765" w:type="dxa"/>
          </w:tcPr>
          <w:p w14:paraId="0940CA73" w14:textId="1EE5D704"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0.31 </w:t>
            </w:r>
          </w:p>
        </w:tc>
        <w:tc>
          <w:tcPr>
            <w:tcW w:w="1763" w:type="dxa"/>
          </w:tcPr>
          <w:p w14:paraId="15A34737" w14:textId="43B7700C"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0.40 </w:t>
            </w:r>
          </w:p>
        </w:tc>
        <w:tc>
          <w:tcPr>
            <w:tcW w:w="1756" w:type="dxa"/>
          </w:tcPr>
          <w:p w14:paraId="33EFCD9E" w14:textId="6F525EBD"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0.03 </w:t>
            </w:r>
          </w:p>
        </w:tc>
      </w:tr>
      <w:tr w:rsidR="00032D62" w:rsidRPr="00595356" w14:paraId="34486D65" w14:textId="77777777" w:rsidTr="009C6FC3">
        <w:trPr>
          <w:trHeight w:val="349"/>
        </w:trPr>
        <w:tc>
          <w:tcPr>
            <w:tcW w:w="2650" w:type="dxa"/>
          </w:tcPr>
          <w:p w14:paraId="24799EB3" w14:textId="77777777" w:rsidR="00032D62" w:rsidRPr="00595356" w:rsidRDefault="00032D62" w:rsidP="00032D6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无</w:t>
            </w:r>
          </w:p>
        </w:tc>
        <w:tc>
          <w:tcPr>
            <w:tcW w:w="1765" w:type="dxa"/>
          </w:tcPr>
          <w:p w14:paraId="68CA1051" w14:textId="46096575"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93</w:t>
            </w:r>
          </w:p>
        </w:tc>
        <w:tc>
          <w:tcPr>
            <w:tcW w:w="1765" w:type="dxa"/>
          </w:tcPr>
          <w:p w14:paraId="2AE0E4B8" w14:textId="71860973"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28.79 </w:t>
            </w:r>
          </w:p>
        </w:tc>
        <w:tc>
          <w:tcPr>
            <w:tcW w:w="1763" w:type="dxa"/>
          </w:tcPr>
          <w:p w14:paraId="10B332E6" w14:textId="3E2579B6"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193.28 </w:t>
            </w:r>
          </w:p>
        </w:tc>
        <w:tc>
          <w:tcPr>
            <w:tcW w:w="1756" w:type="dxa"/>
          </w:tcPr>
          <w:p w14:paraId="45B4630B" w14:textId="3EBB1B8D"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12.43 </w:t>
            </w:r>
          </w:p>
        </w:tc>
      </w:tr>
      <w:tr w:rsidR="00032D62" w:rsidRPr="00595356" w14:paraId="34F8C377" w14:textId="77777777" w:rsidTr="009C6FC3">
        <w:trPr>
          <w:trHeight w:val="349"/>
        </w:trPr>
        <w:tc>
          <w:tcPr>
            <w:tcW w:w="2650" w:type="dxa"/>
          </w:tcPr>
          <w:p w14:paraId="599991B5" w14:textId="77777777" w:rsidR="00032D62" w:rsidRPr="00595356" w:rsidRDefault="00032D62" w:rsidP="00032D62">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1765" w:type="dxa"/>
          </w:tcPr>
          <w:p w14:paraId="7377BAAC" w14:textId="2B1CC14C"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323</w:t>
            </w:r>
          </w:p>
        </w:tc>
        <w:tc>
          <w:tcPr>
            <w:tcW w:w="1765" w:type="dxa"/>
          </w:tcPr>
          <w:p w14:paraId="5341443B" w14:textId="0930489E"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100.00 </w:t>
            </w:r>
          </w:p>
        </w:tc>
        <w:tc>
          <w:tcPr>
            <w:tcW w:w="1763" w:type="dxa"/>
          </w:tcPr>
          <w:p w14:paraId="09E36D12" w14:textId="1C5E9E3B"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1555.44 </w:t>
            </w:r>
          </w:p>
        </w:tc>
        <w:tc>
          <w:tcPr>
            <w:tcW w:w="1756" w:type="dxa"/>
          </w:tcPr>
          <w:p w14:paraId="74DBF2A6" w14:textId="74E90630" w:rsidR="00032D62" w:rsidRPr="00595356" w:rsidRDefault="00032D62" w:rsidP="00032D62">
            <w:pPr>
              <w:ind w:left="420"/>
              <w:rPr>
                <w:rFonts w:ascii="楷体_GB2312" w:eastAsia="楷体_GB2312" w:hAnsi="Calibri" w:cs="Times New Roman"/>
                <w:bCs/>
                <w:szCs w:val="24"/>
              </w:rPr>
            </w:pPr>
            <w:r w:rsidRPr="00032D62">
              <w:rPr>
                <w:rFonts w:ascii="楷体_GB2312" w:eastAsia="楷体_GB2312" w:hAnsi="Calibri" w:cs="Times New Roman"/>
                <w:bCs/>
                <w:szCs w:val="24"/>
              </w:rPr>
              <w:t xml:space="preserve">100.00 </w:t>
            </w:r>
          </w:p>
        </w:tc>
      </w:tr>
    </w:tbl>
    <w:p w14:paraId="3DD38518" w14:textId="77777777" w:rsidR="00595356" w:rsidRPr="00595356" w:rsidRDefault="00595356" w:rsidP="00595356">
      <w:pPr>
        <w:ind w:firstLine="420"/>
        <w:rPr>
          <w:rFonts w:ascii="黑体" w:eastAsia="黑体" w:hAnsi="黑体" w:cs="Times New Roman"/>
          <w:bCs/>
          <w:szCs w:val="24"/>
        </w:rPr>
      </w:pPr>
      <w:r w:rsidRPr="00595356">
        <w:rPr>
          <w:rFonts w:ascii="黑体" w:eastAsia="黑体" w:hAnsi="黑体" w:cs="Times New Roman" w:hint="eastAsia"/>
          <w:bCs/>
          <w:szCs w:val="24"/>
        </w:rPr>
        <w:t>注</w:t>
      </w:r>
      <w:r w:rsidRPr="00595356">
        <w:rPr>
          <w:rFonts w:ascii="黑体" w:eastAsia="黑体" w:hAnsi="黑体" w:cs="Times New Roman"/>
          <w:bCs/>
          <w:szCs w:val="24"/>
        </w:rPr>
        <w:t>：</w:t>
      </w:r>
      <w:r w:rsidRPr="00595356">
        <w:rPr>
          <w:rFonts w:ascii="黑体" w:eastAsia="黑体" w:hAnsi="黑体" w:cs="Times New Roman" w:hint="eastAsia"/>
          <w:bCs/>
          <w:szCs w:val="24"/>
        </w:rPr>
        <w:t>发行市场、</w:t>
      </w:r>
      <w:r w:rsidR="001639D3">
        <w:rPr>
          <w:rFonts w:ascii="黑体" w:eastAsia="黑体" w:hAnsi="黑体" w:cs="Times New Roman" w:hint="eastAsia"/>
          <w:bCs/>
          <w:szCs w:val="24"/>
        </w:rPr>
        <w:t>基础资产类型和</w:t>
      </w:r>
      <w:r w:rsidRPr="00595356">
        <w:rPr>
          <w:rFonts w:ascii="黑体" w:eastAsia="黑体" w:hAnsi="黑体" w:cs="Times New Roman" w:hint="eastAsia"/>
          <w:bCs/>
          <w:szCs w:val="24"/>
        </w:rPr>
        <w:t>评级机构均按未分层的期数统计，信用评级按照分层后的支数统计。</w:t>
      </w:r>
    </w:p>
    <w:p w14:paraId="76A5B6F8" w14:textId="77777777" w:rsidR="00595356" w:rsidRPr="00595356" w:rsidRDefault="00C06AF8" w:rsidP="00595356">
      <w:pPr>
        <w:ind w:firstLine="420"/>
        <w:rPr>
          <w:rFonts w:ascii="楷体_GB2312" w:eastAsia="楷体_GB2312" w:hAnsi="Calibri" w:cs="Times New Roman"/>
          <w:bCs/>
          <w:szCs w:val="24"/>
        </w:rPr>
      </w:pPr>
      <w:r w:rsidRPr="00595356">
        <w:rPr>
          <w:rFonts w:ascii="黑体" w:eastAsia="黑体" w:hAnsi="黑体" w:cs="Times New Roman" w:hint="eastAsia"/>
          <w:bCs/>
          <w:szCs w:val="24"/>
        </w:rPr>
        <w:t>数据来源：中国</w:t>
      </w:r>
      <w:r w:rsidRPr="00595356">
        <w:rPr>
          <w:rFonts w:ascii="黑体" w:eastAsia="黑体" w:hAnsi="黑体" w:cs="Times New Roman"/>
          <w:bCs/>
          <w:szCs w:val="24"/>
        </w:rPr>
        <w:t>资产证券化分析网</w:t>
      </w:r>
      <w:r w:rsidRPr="00595356">
        <w:rPr>
          <w:rFonts w:ascii="黑体" w:eastAsia="黑体" w:hAnsi="黑体" w:cs="Times New Roman" w:hint="eastAsia"/>
          <w:bCs/>
          <w:szCs w:val="24"/>
        </w:rPr>
        <w:t>，联合评级整理。</w:t>
      </w:r>
    </w:p>
    <w:p w14:paraId="4E692C59" w14:textId="77777777" w:rsidR="00C06AF8" w:rsidRDefault="00C06AF8" w:rsidP="00595356">
      <w:pPr>
        <w:ind w:firstLineChars="200" w:firstLine="480"/>
        <w:rPr>
          <w:rFonts w:ascii="楷体_GB2312" w:eastAsia="楷体_GB2312" w:hAnsi="Calibri" w:cs="Times New Roman"/>
          <w:bCs/>
          <w:sz w:val="24"/>
          <w:szCs w:val="24"/>
        </w:rPr>
      </w:pPr>
    </w:p>
    <w:p w14:paraId="33D72DAC" w14:textId="34FD02BC" w:rsidR="00595356" w:rsidRPr="00595356" w:rsidRDefault="00595356" w:rsidP="00595356">
      <w:pPr>
        <w:ind w:firstLineChars="200" w:firstLine="48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与</w:t>
      </w:r>
      <w:r w:rsidRPr="00595356">
        <w:rPr>
          <w:rFonts w:ascii="楷体_GB2312" w:eastAsia="楷体_GB2312" w:hAnsi="Calibri" w:cs="Times New Roman"/>
          <w:bCs/>
          <w:sz w:val="24"/>
          <w:szCs w:val="24"/>
        </w:rPr>
        <w:t>去年同期相比，</w:t>
      </w:r>
      <w:r w:rsidR="003147B6">
        <w:rPr>
          <w:rFonts w:ascii="楷体_GB2312" w:eastAsia="楷体_GB2312" w:hAnsi="Calibri" w:cs="Times New Roman" w:hint="eastAsia"/>
          <w:bCs/>
          <w:sz w:val="24"/>
          <w:szCs w:val="24"/>
        </w:rPr>
        <w:t>在</w:t>
      </w:r>
      <w:r w:rsidR="004F4AEC">
        <w:rPr>
          <w:rFonts w:ascii="楷体_GB2312" w:eastAsia="楷体_GB2312" w:hAnsi="Calibri" w:cs="Times New Roman" w:hint="eastAsia"/>
          <w:bCs/>
          <w:sz w:val="24"/>
          <w:szCs w:val="24"/>
        </w:rPr>
        <w:t>一季度</w:t>
      </w:r>
      <w:r w:rsidR="003147B6">
        <w:rPr>
          <w:rFonts w:ascii="楷体_GB2312" w:eastAsia="楷体_GB2312" w:hAnsi="Calibri" w:cs="Times New Roman"/>
          <w:bCs/>
          <w:sz w:val="24"/>
          <w:szCs w:val="24"/>
        </w:rPr>
        <w:t>，</w:t>
      </w:r>
      <w:r w:rsidRPr="00595356">
        <w:rPr>
          <w:rFonts w:ascii="楷体_GB2312" w:eastAsia="楷体_GB2312" w:hAnsi="Calibri" w:cs="Times New Roman"/>
          <w:bCs/>
          <w:sz w:val="24"/>
          <w:szCs w:val="24"/>
        </w:rPr>
        <w:t>银行间市场发行期数</w:t>
      </w:r>
      <w:r w:rsidRPr="00595356">
        <w:rPr>
          <w:rFonts w:ascii="楷体_GB2312" w:eastAsia="楷体_GB2312" w:hAnsi="Calibri" w:cs="Times New Roman" w:hint="eastAsia"/>
          <w:bCs/>
          <w:sz w:val="24"/>
          <w:szCs w:val="24"/>
        </w:rPr>
        <w:t>有</w:t>
      </w:r>
      <w:r w:rsidR="003147B6">
        <w:rPr>
          <w:rFonts w:ascii="楷体_GB2312" w:eastAsia="楷体_GB2312" w:hAnsi="Calibri" w:cs="Times New Roman" w:hint="eastAsia"/>
          <w:bCs/>
          <w:sz w:val="24"/>
          <w:szCs w:val="24"/>
        </w:rPr>
        <w:t>所增长</w:t>
      </w:r>
      <w:r w:rsidRPr="00595356">
        <w:rPr>
          <w:rFonts w:ascii="楷体_GB2312" w:eastAsia="楷体_GB2312" w:hAnsi="Calibri" w:cs="Times New Roman"/>
          <w:bCs/>
          <w:sz w:val="24"/>
          <w:szCs w:val="24"/>
        </w:rPr>
        <w:t>，发行金额</w:t>
      </w:r>
      <w:r w:rsidR="003147B6">
        <w:rPr>
          <w:rFonts w:ascii="楷体_GB2312" w:eastAsia="楷体_GB2312" w:hAnsi="Calibri" w:cs="Times New Roman" w:hint="eastAsia"/>
          <w:bCs/>
          <w:sz w:val="24"/>
          <w:szCs w:val="24"/>
        </w:rPr>
        <w:t>大幅增长；</w:t>
      </w:r>
      <w:r w:rsidRPr="00595356">
        <w:rPr>
          <w:rFonts w:ascii="楷体_GB2312" w:eastAsia="楷体_GB2312" w:hAnsi="Calibri" w:cs="Times New Roman"/>
          <w:bCs/>
          <w:sz w:val="24"/>
          <w:szCs w:val="24"/>
        </w:rPr>
        <w:t>交易所市场发行期数</w:t>
      </w:r>
      <w:r w:rsidRPr="00595356">
        <w:rPr>
          <w:rFonts w:ascii="楷体_GB2312" w:eastAsia="楷体_GB2312" w:hAnsi="Calibri" w:cs="Times New Roman" w:hint="eastAsia"/>
          <w:bCs/>
          <w:sz w:val="24"/>
          <w:szCs w:val="24"/>
        </w:rPr>
        <w:t>略</w:t>
      </w:r>
      <w:r w:rsidR="00361230">
        <w:rPr>
          <w:rFonts w:ascii="楷体_GB2312" w:eastAsia="楷体_GB2312" w:hAnsi="Calibri" w:cs="Times New Roman" w:hint="eastAsia"/>
          <w:bCs/>
          <w:sz w:val="24"/>
          <w:szCs w:val="24"/>
        </w:rPr>
        <w:t>降</w:t>
      </w:r>
      <w:r w:rsidRPr="00595356">
        <w:rPr>
          <w:rFonts w:ascii="楷体_GB2312" w:eastAsia="楷体_GB2312" w:hAnsi="Calibri" w:cs="Times New Roman"/>
          <w:bCs/>
          <w:sz w:val="24"/>
          <w:szCs w:val="24"/>
        </w:rPr>
        <w:t>，发行金额</w:t>
      </w:r>
      <w:r w:rsidRPr="00595356">
        <w:rPr>
          <w:rFonts w:ascii="楷体_GB2312" w:eastAsia="楷体_GB2312" w:hAnsi="Calibri" w:cs="Times New Roman" w:hint="eastAsia"/>
          <w:bCs/>
          <w:sz w:val="24"/>
          <w:szCs w:val="24"/>
        </w:rPr>
        <w:t>大幅</w:t>
      </w:r>
      <w:r w:rsidRPr="00595356">
        <w:rPr>
          <w:rFonts w:ascii="楷体_GB2312" w:eastAsia="楷体_GB2312" w:hAnsi="Calibri" w:cs="Times New Roman"/>
          <w:bCs/>
          <w:sz w:val="24"/>
          <w:szCs w:val="24"/>
        </w:rPr>
        <w:t>增长</w:t>
      </w:r>
      <w:r w:rsidR="003147B6">
        <w:rPr>
          <w:rFonts w:ascii="楷体_GB2312" w:eastAsia="楷体_GB2312" w:hAnsi="Calibri" w:cs="Times New Roman" w:hint="eastAsia"/>
          <w:bCs/>
          <w:sz w:val="24"/>
          <w:szCs w:val="24"/>
        </w:rPr>
        <w:t>；</w:t>
      </w:r>
      <w:r w:rsidRPr="00595356">
        <w:rPr>
          <w:rFonts w:ascii="楷体_GB2312" w:eastAsia="楷体_GB2312" w:hAnsi="Calibri" w:cs="Times New Roman"/>
          <w:bCs/>
          <w:sz w:val="24"/>
          <w:szCs w:val="24"/>
        </w:rPr>
        <w:t>整个市场发行期数</w:t>
      </w:r>
      <w:r w:rsidR="00361230">
        <w:rPr>
          <w:rFonts w:ascii="楷体_GB2312" w:eastAsia="楷体_GB2312" w:hAnsi="Calibri" w:cs="Times New Roman" w:hint="eastAsia"/>
          <w:bCs/>
          <w:sz w:val="24"/>
          <w:szCs w:val="24"/>
        </w:rPr>
        <w:t>微</w:t>
      </w:r>
      <w:r w:rsidRPr="00595356">
        <w:rPr>
          <w:rFonts w:ascii="楷体_GB2312" w:eastAsia="楷体_GB2312" w:hAnsi="Calibri" w:cs="Times New Roman" w:hint="eastAsia"/>
          <w:bCs/>
          <w:sz w:val="24"/>
          <w:szCs w:val="24"/>
        </w:rPr>
        <w:t>增，但</w:t>
      </w:r>
      <w:r w:rsidRPr="00595356">
        <w:rPr>
          <w:rFonts w:ascii="楷体_GB2312" w:eastAsia="楷体_GB2312" w:hAnsi="Calibri" w:cs="Times New Roman"/>
          <w:bCs/>
          <w:sz w:val="24"/>
          <w:szCs w:val="24"/>
        </w:rPr>
        <w:t>发行金额</w:t>
      </w:r>
      <w:r w:rsidR="003147B6">
        <w:rPr>
          <w:rFonts w:ascii="楷体_GB2312" w:eastAsia="楷体_GB2312" w:hAnsi="Calibri" w:cs="Times New Roman" w:hint="eastAsia"/>
          <w:bCs/>
          <w:sz w:val="24"/>
          <w:szCs w:val="24"/>
        </w:rPr>
        <w:t>增幅较大</w:t>
      </w:r>
      <w:r w:rsidRPr="0059535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单期</w:t>
      </w:r>
      <w:r w:rsidRPr="00595356">
        <w:rPr>
          <w:rFonts w:ascii="楷体_GB2312" w:eastAsia="楷体_GB2312" w:hAnsi="Calibri" w:cs="Times New Roman"/>
          <w:bCs/>
          <w:sz w:val="24"/>
          <w:szCs w:val="24"/>
        </w:rPr>
        <w:t>发行规模</w:t>
      </w:r>
      <w:r w:rsidR="003147B6">
        <w:rPr>
          <w:rFonts w:ascii="楷体_GB2312" w:eastAsia="楷体_GB2312" w:hAnsi="Calibri" w:cs="Times New Roman" w:hint="eastAsia"/>
          <w:bCs/>
          <w:sz w:val="24"/>
          <w:szCs w:val="24"/>
        </w:rPr>
        <w:t>为1</w:t>
      </w:r>
      <w:r w:rsidR="00361230">
        <w:rPr>
          <w:rFonts w:ascii="楷体_GB2312" w:eastAsia="楷体_GB2312" w:hAnsi="Calibri" w:cs="Times New Roman"/>
          <w:bCs/>
          <w:sz w:val="24"/>
          <w:szCs w:val="24"/>
        </w:rPr>
        <w:t>9</w:t>
      </w:r>
      <w:r w:rsidR="003147B6">
        <w:rPr>
          <w:rFonts w:ascii="楷体_GB2312" w:eastAsia="楷体_GB2312" w:hAnsi="Calibri" w:cs="Times New Roman" w:hint="eastAsia"/>
          <w:bCs/>
          <w:sz w:val="24"/>
          <w:szCs w:val="24"/>
        </w:rPr>
        <w:t>.</w:t>
      </w:r>
      <w:r w:rsidR="00361230">
        <w:rPr>
          <w:rFonts w:ascii="楷体_GB2312" w:eastAsia="楷体_GB2312" w:hAnsi="Calibri" w:cs="Times New Roman"/>
          <w:bCs/>
          <w:sz w:val="24"/>
          <w:szCs w:val="24"/>
        </w:rPr>
        <w:t>44</w:t>
      </w:r>
      <w:r w:rsidR="003147B6">
        <w:rPr>
          <w:rFonts w:ascii="楷体_GB2312" w:eastAsia="楷体_GB2312" w:hAnsi="Calibri" w:cs="Times New Roman" w:hint="eastAsia"/>
          <w:bCs/>
          <w:sz w:val="24"/>
          <w:szCs w:val="24"/>
        </w:rPr>
        <w:t>亿元</w:t>
      </w:r>
      <w:r w:rsidR="003147B6">
        <w:rPr>
          <w:rFonts w:ascii="楷体_GB2312" w:eastAsia="楷体_GB2312" w:hAnsi="Calibri" w:cs="Times New Roman"/>
          <w:bCs/>
          <w:sz w:val="24"/>
          <w:szCs w:val="24"/>
        </w:rPr>
        <w:t>，</w:t>
      </w:r>
      <w:r w:rsidR="003147B6">
        <w:rPr>
          <w:rFonts w:ascii="楷体_GB2312" w:eastAsia="楷体_GB2312" w:hAnsi="Calibri" w:cs="Times New Roman" w:hint="eastAsia"/>
          <w:bCs/>
          <w:sz w:val="24"/>
          <w:szCs w:val="24"/>
        </w:rPr>
        <w:t>同比增长</w:t>
      </w:r>
      <w:r w:rsidR="00361230">
        <w:rPr>
          <w:rFonts w:ascii="楷体_GB2312" w:eastAsia="楷体_GB2312" w:hAnsi="Calibri" w:cs="Times New Roman" w:hint="eastAsia"/>
          <w:bCs/>
          <w:sz w:val="24"/>
          <w:szCs w:val="24"/>
        </w:rPr>
        <w:t>72</w:t>
      </w:r>
      <w:r w:rsidR="003147B6">
        <w:rPr>
          <w:rFonts w:ascii="楷体_GB2312" w:eastAsia="楷体_GB2312" w:hAnsi="Calibri" w:cs="Times New Roman" w:hint="eastAsia"/>
          <w:bCs/>
          <w:sz w:val="24"/>
          <w:szCs w:val="24"/>
        </w:rPr>
        <w:t>.</w:t>
      </w:r>
      <w:r w:rsidR="00361230">
        <w:rPr>
          <w:rFonts w:ascii="楷体_GB2312" w:eastAsia="楷体_GB2312" w:hAnsi="Calibri" w:cs="Times New Roman"/>
          <w:bCs/>
          <w:sz w:val="24"/>
          <w:szCs w:val="24"/>
        </w:rPr>
        <w:t>49</w:t>
      </w:r>
      <w:r w:rsidR="003147B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从</w:t>
      </w:r>
      <w:r w:rsidRPr="00595356">
        <w:rPr>
          <w:rFonts w:ascii="楷体_GB2312" w:eastAsia="楷体_GB2312" w:hAnsi="Calibri" w:cs="Times New Roman"/>
          <w:bCs/>
          <w:sz w:val="24"/>
          <w:szCs w:val="24"/>
        </w:rPr>
        <w:t>各评级机构</w:t>
      </w:r>
      <w:r w:rsidRPr="00595356">
        <w:rPr>
          <w:rFonts w:ascii="楷体_GB2312" w:eastAsia="楷体_GB2312" w:hAnsi="Calibri" w:cs="Times New Roman" w:hint="eastAsia"/>
          <w:bCs/>
          <w:sz w:val="24"/>
          <w:szCs w:val="24"/>
        </w:rPr>
        <w:t>看，</w:t>
      </w:r>
      <w:r w:rsidR="00E518F4">
        <w:rPr>
          <w:rFonts w:ascii="楷体_GB2312" w:eastAsia="楷体_GB2312" w:hAnsi="Calibri" w:cs="Times New Roman" w:hint="eastAsia"/>
          <w:bCs/>
          <w:sz w:val="24"/>
          <w:szCs w:val="24"/>
        </w:rPr>
        <w:t>中诚信</w:t>
      </w:r>
      <w:r w:rsidR="00361230">
        <w:rPr>
          <w:rFonts w:ascii="楷体_GB2312" w:eastAsia="楷体_GB2312" w:hAnsi="Calibri" w:cs="Times New Roman" w:hint="eastAsia"/>
          <w:bCs/>
          <w:sz w:val="24"/>
          <w:szCs w:val="24"/>
        </w:rPr>
        <w:t>评级项目数量略降</w:t>
      </w:r>
      <w:r w:rsidR="00E518F4">
        <w:rPr>
          <w:rFonts w:ascii="楷体_GB2312" w:eastAsia="楷体_GB2312" w:hAnsi="Calibri" w:cs="Times New Roman"/>
          <w:bCs/>
          <w:sz w:val="24"/>
          <w:szCs w:val="24"/>
        </w:rPr>
        <w:t>，</w:t>
      </w:r>
      <w:r w:rsidR="00E518F4">
        <w:rPr>
          <w:rFonts w:ascii="楷体_GB2312" w:eastAsia="楷体_GB2312" w:hAnsi="Calibri" w:cs="Times New Roman" w:hint="eastAsia"/>
          <w:bCs/>
          <w:sz w:val="24"/>
          <w:szCs w:val="24"/>
        </w:rPr>
        <w:t>联合</w:t>
      </w:r>
      <w:r w:rsidR="00E518F4">
        <w:rPr>
          <w:rFonts w:ascii="楷体_GB2312" w:eastAsia="楷体_GB2312" w:hAnsi="Calibri" w:cs="Times New Roman"/>
          <w:bCs/>
          <w:sz w:val="24"/>
          <w:szCs w:val="24"/>
        </w:rPr>
        <w:t>有所下降</w:t>
      </w:r>
      <w:r w:rsidR="00E518F4">
        <w:rPr>
          <w:rFonts w:ascii="楷体_GB2312" w:eastAsia="楷体_GB2312" w:hAnsi="Calibri" w:cs="Times New Roman" w:hint="eastAsia"/>
          <w:bCs/>
          <w:sz w:val="24"/>
          <w:szCs w:val="24"/>
        </w:rPr>
        <w:t>，</w:t>
      </w:r>
      <w:r w:rsidR="00361230" w:rsidRPr="00361230">
        <w:rPr>
          <w:rFonts w:ascii="楷体_GB2312" w:eastAsia="楷体_GB2312" w:hAnsi="Calibri" w:cs="Times New Roman"/>
          <w:bCs/>
          <w:sz w:val="24"/>
          <w:szCs w:val="24"/>
        </w:rPr>
        <w:t>新世纪</w:t>
      </w:r>
      <w:r w:rsidR="00361230">
        <w:rPr>
          <w:rFonts w:ascii="楷体_GB2312" w:eastAsia="楷体_GB2312" w:hAnsi="Calibri" w:cs="Times New Roman" w:hint="eastAsia"/>
          <w:bCs/>
          <w:sz w:val="24"/>
          <w:szCs w:val="24"/>
        </w:rPr>
        <w:t>和</w:t>
      </w:r>
      <w:r w:rsidRPr="00595356">
        <w:rPr>
          <w:rFonts w:ascii="楷体_GB2312" w:eastAsia="楷体_GB2312" w:hAnsi="Calibri" w:cs="Times New Roman" w:hint="eastAsia"/>
          <w:bCs/>
          <w:sz w:val="24"/>
          <w:szCs w:val="24"/>
        </w:rPr>
        <w:t>大公降幅较大</w:t>
      </w:r>
      <w:r w:rsidRPr="00595356">
        <w:rPr>
          <w:rFonts w:ascii="楷体_GB2312" w:eastAsia="楷体_GB2312" w:hAnsi="Calibri" w:cs="Times New Roman"/>
          <w:bCs/>
          <w:sz w:val="24"/>
          <w:szCs w:val="24"/>
        </w:rPr>
        <w:t>，无评级机构参与的产品大幅增长。从</w:t>
      </w:r>
      <w:r w:rsidRPr="00595356">
        <w:rPr>
          <w:rFonts w:ascii="楷体_GB2312" w:eastAsia="楷体_GB2312" w:hAnsi="Calibri" w:cs="Times New Roman" w:hint="eastAsia"/>
          <w:bCs/>
          <w:sz w:val="24"/>
          <w:szCs w:val="24"/>
        </w:rPr>
        <w:t>基础资产类型看</w:t>
      </w:r>
      <w:r w:rsidRPr="0059535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消费贷款类</w:t>
      </w:r>
      <w:r w:rsidRPr="00595356">
        <w:rPr>
          <w:rFonts w:ascii="楷体_GB2312" w:eastAsia="楷体_GB2312" w:hAnsi="Calibri" w:cs="Times New Roman"/>
          <w:bCs/>
          <w:sz w:val="24"/>
          <w:szCs w:val="24"/>
        </w:rPr>
        <w:t>、</w:t>
      </w:r>
      <w:r w:rsidR="003873E0">
        <w:rPr>
          <w:rFonts w:ascii="楷体_GB2312" w:eastAsia="楷体_GB2312" w:hAnsi="Calibri" w:cs="Times New Roman" w:hint="eastAsia"/>
          <w:bCs/>
          <w:sz w:val="24"/>
          <w:szCs w:val="24"/>
        </w:rPr>
        <w:t>基础设施</w:t>
      </w:r>
      <w:r w:rsidR="003873E0">
        <w:rPr>
          <w:rFonts w:ascii="楷体_GB2312" w:eastAsia="楷体_GB2312" w:hAnsi="Calibri" w:cs="Times New Roman"/>
          <w:bCs/>
          <w:sz w:val="24"/>
          <w:szCs w:val="24"/>
        </w:rPr>
        <w:t>收费权</w:t>
      </w:r>
      <w:r w:rsidRPr="00595356">
        <w:rPr>
          <w:rFonts w:ascii="楷体_GB2312" w:eastAsia="楷体_GB2312" w:hAnsi="Calibri" w:cs="Times New Roman" w:hint="eastAsia"/>
          <w:bCs/>
          <w:sz w:val="24"/>
          <w:szCs w:val="24"/>
        </w:rPr>
        <w:t>类</w:t>
      </w:r>
      <w:r w:rsidRPr="00595356">
        <w:rPr>
          <w:rFonts w:ascii="楷体_GB2312" w:eastAsia="楷体_GB2312" w:hAnsi="Calibri" w:cs="Times New Roman"/>
          <w:bCs/>
          <w:sz w:val="24"/>
          <w:szCs w:val="24"/>
        </w:rPr>
        <w:t>、</w:t>
      </w:r>
      <w:r w:rsidR="003873E0">
        <w:rPr>
          <w:rFonts w:ascii="楷体_GB2312" w:eastAsia="楷体_GB2312" w:hAnsi="Calibri" w:cs="Times New Roman" w:hint="eastAsia"/>
          <w:bCs/>
          <w:sz w:val="24"/>
          <w:szCs w:val="24"/>
        </w:rPr>
        <w:t>住房抵押贷款</w:t>
      </w:r>
      <w:r w:rsidRPr="00595356">
        <w:rPr>
          <w:rFonts w:ascii="楷体_GB2312" w:eastAsia="楷体_GB2312" w:hAnsi="Calibri" w:cs="Times New Roman" w:hint="eastAsia"/>
          <w:bCs/>
          <w:sz w:val="24"/>
          <w:szCs w:val="24"/>
        </w:rPr>
        <w:t>类</w:t>
      </w:r>
      <w:r w:rsidRPr="0059535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小额贷款类</w:t>
      </w:r>
      <w:r w:rsidR="003873E0">
        <w:rPr>
          <w:rFonts w:ascii="楷体_GB2312" w:eastAsia="楷体_GB2312" w:hAnsi="Calibri" w:cs="Times New Roman" w:hint="eastAsia"/>
          <w:bCs/>
          <w:sz w:val="24"/>
          <w:szCs w:val="24"/>
        </w:rPr>
        <w:t>、</w:t>
      </w:r>
      <w:r w:rsidR="003873E0">
        <w:rPr>
          <w:rFonts w:ascii="楷体_GB2312" w:eastAsia="楷体_GB2312" w:hAnsi="Calibri" w:cs="Times New Roman"/>
          <w:bCs/>
          <w:sz w:val="24"/>
          <w:szCs w:val="24"/>
        </w:rPr>
        <w:t>应收</w:t>
      </w:r>
      <w:proofErr w:type="gramStart"/>
      <w:r w:rsidR="003873E0">
        <w:rPr>
          <w:rFonts w:ascii="楷体_GB2312" w:eastAsia="楷体_GB2312" w:hAnsi="Calibri" w:cs="Times New Roman"/>
          <w:bCs/>
          <w:sz w:val="24"/>
          <w:szCs w:val="24"/>
        </w:rPr>
        <w:t>租赁款类</w:t>
      </w:r>
      <w:r w:rsidRPr="00595356">
        <w:rPr>
          <w:rFonts w:ascii="楷体_GB2312" w:eastAsia="楷体_GB2312" w:hAnsi="Calibri" w:cs="Times New Roman" w:hint="eastAsia"/>
          <w:bCs/>
          <w:sz w:val="24"/>
          <w:szCs w:val="24"/>
        </w:rPr>
        <w:t>的</w:t>
      </w:r>
      <w:proofErr w:type="gramEnd"/>
      <w:r w:rsidRPr="00595356">
        <w:rPr>
          <w:rFonts w:ascii="楷体_GB2312" w:eastAsia="楷体_GB2312" w:hAnsi="Calibri" w:cs="Times New Roman"/>
          <w:bCs/>
          <w:sz w:val="24"/>
          <w:szCs w:val="24"/>
        </w:rPr>
        <w:t>发行金额均大幅增长，</w:t>
      </w:r>
      <w:r w:rsidR="00C470E6">
        <w:rPr>
          <w:rFonts w:ascii="楷体_GB2312" w:eastAsia="楷体_GB2312" w:hAnsi="Calibri" w:cs="Times New Roman" w:hint="eastAsia"/>
          <w:bCs/>
          <w:sz w:val="24"/>
          <w:szCs w:val="24"/>
        </w:rPr>
        <w:t>物业公司收费收益权类</w:t>
      </w:r>
      <w:r w:rsidR="00C470E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信托受益权类</w:t>
      </w:r>
      <w:r w:rsidR="00C470E6">
        <w:rPr>
          <w:rFonts w:ascii="楷体_GB2312" w:eastAsia="楷体_GB2312" w:hAnsi="Calibri" w:cs="Times New Roman" w:hint="eastAsia"/>
          <w:bCs/>
          <w:sz w:val="24"/>
          <w:szCs w:val="24"/>
        </w:rPr>
        <w:t>和</w:t>
      </w:r>
      <w:r w:rsidR="00C470E6">
        <w:rPr>
          <w:rFonts w:ascii="楷体_GB2312" w:eastAsia="楷体_GB2312" w:hAnsi="Calibri" w:cs="Times New Roman"/>
          <w:bCs/>
          <w:sz w:val="24"/>
          <w:szCs w:val="24"/>
        </w:rPr>
        <w:t>其他类</w:t>
      </w:r>
      <w:r w:rsidRPr="00595356">
        <w:rPr>
          <w:rFonts w:ascii="楷体_GB2312" w:eastAsia="楷体_GB2312" w:hAnsi="Calibri" w:cs="Times New Roman"/>
          <w:bCs/>
          <w:sz w:val="24"/>
          <w:szCs w:val="24"/>
        </w:rPr>
        <w:t>的发行金额</w:t>
      </w:r>
      <w:r w:rsidRPr="00595356">
        <w:rPr>
          <w:rFonts w:ascii="楷体_GB2312" w:eastAsia="楷体_GB2312" w:hAnsi="Calibri" w:cs="Times New Roman" w:hint="eastAsia"/>
          <w:bCs/>
          <w:sz w:val="24"/>
          <w:szCs w:val="24"/>
        </w:rPr>
        <w:t>降幅较大</w:t>
      </w:r>
      <w:r w:rsidRPr="00595356">
        <w:rPr>
          <w:rFonts w:ascii="楷体_GB2312" w:eastAsia="楷体_GB2312" w:hAnsi="Calibri" w:cs="Times New Roman"/>
          <w:bCs/>
          <w:sz w:val="24"/>
          <w:szCs w:val="24"/>
        </w:rPr>
        <w:t>。从分层</w:t>
      </w:r>
      <w:r w:rsidRPr="00595356">
        <w:rPr>
          <w:rFonts w:ascii="楷体_GB2312" w:eastAsia="楷体_GB2312" w:hAnsi="Calibri" w:cs="Times New Roman" w:hint="eastAsia"/>
          <w:bCs/>
          <w:sz w:val="24"/>
          <w:szCs w:val="24"/>
        </w:rPr>
        <w:t>情况看</w:t>
      </w:r>
      <w:r w:rsidRPr="0059535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AAA级、AA级、AA</w:t>
      </w:r>
      <w:r w:rsidRPr="00595356">
        <w:rPr>
          <w:rFonts w:ascii="楷体_GB2312" w:eastAsia="楷体_GB2312" w:hAnsi="Calibri" w:cs="Times New Roman"/>
          <w:bCs/>
          <w:sz w:val="24"/>
          <w:szCs w:val="24"/>
        </w:rPr>
        <w:t>-</w:t>
      </w:r>
      <w:proofErr w:type="gramStart"/>
      <w:r w:rsidRPr="00595356">
        <w:rPr>
          <w:rFonts w:ascii="楷体_GB2312" w:eastAsia="楷体_GB2312" w:hAnsi="Calibri" w:cs="Times New Roman"/>
          <w:bCs/>
          <w:sz w:val="24"/>
          <w:szCs w:val="24"/>
        </w:rPr>
        <w:t>级</w:t>
      </w:r>
      <w:r w:rsidRPr="00595356">
        <w:rPr>
          <w:rFonts w:ascii="楷体_GB2312" w:eastAsia="楷体_GB2312" w:hAnsi="Calibri" w:cs="Times New Roman" w:hint="eastAsia"/>
          <w:bCs/>
          <w:sz w:val="24"/>
          <w:szCs w:val="24"/>
        </w:rPr>
        <w:t>发行</w:t>
      </w:r>
      <w:proofErr w:type="gramEnd"/>
      <w:r w:rsidRPr="00595356">
        <w:rPr>
          <w:rFonts w:ascii="楷体_GB2312" w:eastAsia="楷体_GB2312" w:hAnsi="Calibri" w:cs="Times New Roman" w:hint="eastAsia"/>
          <w:bCs/>
          <w:sz w:val="24"/>
          <w:szCs w:val="24"/>
        </w:rPr>
        <w:t>金额</w:t>
      </w:r>
      <w:r w:rsidRPr="00595356">
        <w:rPr>
          <w:rFonts w:ascii="楷体_GB2312" w:eastAsia="楷体_GB2312" w:hAnsi="Calibri" w:cs="Times New Roman"/>
          <w:bCs/>
          <w:sz w:val="24"/>
          <w:szCs w:val="24"/>
        </w:rPr>
        <w:t>增幅较大，</w:t>
      </w:r>
      <w:r w:rsidR="00361230" w:rsidRPr="00361230">
        <w:rPr>
          <w:rFonts w:ascii="楷体_GB2312" w:eastAsia="楷体_GB2312" w:hAnsi="Calibri" w:cs="Times New Roman" w:hint="eastAsia"/>
          <w:bCs/>
          <w:sz w:val="24"/>
          <w:szCs w:val="24"/>
        </w:rPr>
        <w:t>AA</w:t>
      </w:r>
      <w:r w:rsidR="00361230" w:rsidRPr="00361230">
        <w:rPr>
          <w:rFonts w:ascii="楷体_GB2312" w:eastAsia="楷体_GB2312" w:hAnsi="Calibri" w:cs="Times New Roman"/>
          <w:bCs/>
          <w:sz w:val="24"/>
          <w:szCs w:val="24"/>
        </w:rPr>
        <w:t>+</w:t>
      </w:r>
      <w:r w:rsidR="00361230" w:rsidRPr="00361230">
        <w:rPr>
          <w:rFonts w:ascii="楷体_GB2312" w:eastAsia="楷体_GB2312" w:hAnsi="Calibri" w:cs="Times New Roman" w:hint="eastAsia"/>
          <w:bCs/>
          <w:sz w:val="24"/>
          <w:szCs w:val="24"/>
        </w:rPr>
        <w:t>级</w:t>
      </w:r>
      <w:r w:rsidR="00361230">
        <w:rPr>
          <w:rFonts w:ascii="楷体_GB2312" w:eastAsia="楷体_GB2312" w:hAnsi="Calibri" w:cs="Times New Roman" w:hint="eastAsia"/>
          <w:bCs/>
          <w:sz w:val="24"/>
          <w:szCs w:val="24"/>
        </w:rPr>
        <w:t>有所增长</w:t>
      </w:r>
      <w:r w:rsidR="00361230">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A</w:t>
      </w:r>
      <w:r w:rsidRPr="00595356">
        <w:rPr>
          <w:rFonts w:ascii="楷体_GB2312" w:eastAsia="楷体_GB2312" w:hAnsi="Calibri" w:cs="Times New Roman"/>
          <w:bCs/>
          <w:sz w:val="24"/>
          <w:szCs w:val="24"/>
        </w:rPr>
        <w:t>+</w:t>
      </w:r>
      <w:r w:rsidRPr="00595356">
        <w:rPr>
          <w:rFonts w:ascii="楷体_GB2312" w:eastAsia="楷体_GB2312" w:hAnsi="Calibri" w:cs="Times New Roman" w:hint="eastAsia"/>
          <w:bCs/>
          <w:sz w:val="24"/>
          <w:szCs w:val="24"/>
        </w:rPr>
        <w:t>级和A</w:t>
      </w:r>
      <w:proofErr w:type="gramStart"/>
      <w:r w:rsidRPr="00595356">
        <w:rPr>
          <w:rFonts w:ascii="楷体_GB2312" w:eastAsia="楷体_GB2312" w:hAnsi="Calibri" w:cs="Times New Roman" w:hint="eastAsia"/>
          <w:bCs/>
          <w:sz w:val="24"/>
          <w:szCs w:val="24"/>
        </w:rPr>
        <w:t>级发行</w:t>
      </w:r>
      <w:proofErr w:type="gramEnd"/>
      <w:r w:rsidRPr="00595356">
        <w:rPr>
          <w:rFonts w:ascii="楷体_GB2312" w:eastAsia="楷体_GB2312" w:hAnsi="Calibri" w:cs="Times New Roman" w:hint="eastAsia"/>
          <w:bCs/>
          <w:sz w:val="24"/>
          <w:szCs w:val="24"/>
        </w:rPr>
        <w:t>金额大幅下降</w:t>
      </w:r>
      <w:r w:rsidRPr="00595356">
        <w:rPr>
          <w:rFonts w:ascii="楷体_GB2312" w:eastAsia="楷体_GB2312" w:hAnsi="Calibri" w:cs="Times New Roman"/>
          <w:bCs/>
          <w:sz w:val="24"/>
          <w:szCs w:val="24"/>
        </w:rPr>
        <w:t>，无评级产品发行金额大幅增长</w:t>
      </w:r>
      <w:r w:rsidRPr="00595356">
        <w:rPr>
          <w:rFonts w:ascii="楷体_GB2312" w:eastAsia="楷体_GB2312" w:hAnsi="Calibri" w:cs="Times New Roman" w:hint="eastAsia"/>
          <w:bCs/>
          <w:sz w:val="24"/>
          <w:szCs w:val="24"/>
        </w:rPr>
        <w:t>，具体</w:t>
      </w:r>
      <w:r w:rsidRPr="00595356">
        <w:rPr>
          <w:rFonts w:ascii="楷体_GB2312" w:eastAsia="楷体_GB2312" w:hAnsi="Calibri" w:cs="Times New Roman"/>
          <w:bCs/>
          <w:sz w:val="24"/>
          <w:szCs w:val="24"/>
        </w:rPr>
        <w:t>见表</w:t>
      </w:r>
      <w:r w:rsidRPr="00595356">
        <w:rPr>
          <w:rFonts w:ascii="楷体_GB2312" w:eastAsia="楷体_GB2312" w:hAnsi="Calibri" w:cs="Times New Roman" w:hint="eastAsia"/>
          <w:bCs/>
          <w:sz w:val="24"/>
          <w:szCs w:val="24"/>
        </w:rPr>
        <w:t>2。</w:t>
      </w:r>
    </w:p>
    <w:p w14:paraId="60FFE311" w14:textId="77777777" w:rsidR="00595356" w:rsidRPr="00595356" w:rsidRDefault="00595356" w:rsidP="00595356">
      <w:pPr>
        <w:ind w:left="420"/>
        <w:rPr>
          <w:rFonts w:ascii="楷体_GB2312" w:eastAsia="楷体_GB2312" w:hAnsi="Calibri" w:cs="Times New Roman"/>
          <w:bCs/>
          <w:sz w:val="24"/>
          <w:szCs w:val="24"/>
        </w:rPr>
      </w:pPr>
    </w:p>
    <w:p w14:paraId="53B6FD3C" w14:textId="3B523A12" w:rsidR="00595356" w:rsidRPr="00595356" w:rsidRDefault="00595356" w:rsidP="00C06AF8">
      <w:pPr>
        <w:jc w:val="center"/>
        <w:rPr>
          <w:rFonts w:ascii="黑体" w:eastAsia="黑体" w:hAnsi="黑体" w:cs="Times New Roman"/>
          <w:bCs/>
          <w:sz w:val="24"/>
          <w:szCs w:val="24"/>
        </w:rPr>
      </w:pPr>
      <w:r w:rsidRPr="00595356">
        <w:rPr>
          <w:rFonts w:ascii="黑体" w:eastAsia="黑体" w:hAnsi="黑体" w:cs="Times New Roman" w:hint="eastAsia"/>
          <w:bCs/>
          <w:sz w:val="24"/>
          <w:szCs w:val="24"/>
        </w:rPr>
        <w:t>表</w:t>
      </w:r>
      <w:r w:rsidRPr="00595356">
        <w:rPr>
          <w:rFonts w:ascii="黑体" w:eastAsia="黑体" w:hAnsi="黑体" w:cs="Times New Roman"/>
          <w:bCs/>
          <w:sz w:val="24"/>
          <w:szCs w:val="24"/>
        </w:rPr>
        <w:t xml:space="preserve">2  </w:t>
      </w:r>
      <w:r w:rsidRPr="00595356">
        <w:rPr>
          <w:rFonts w:ascii="黑体" w:eastAsia="黑体" w:hAnsi="黑体" w:cs="Times New Roman" w:hint="eastAsia"/>
          <w:bCs/>
          <w:sz w:val="24"/>
          <w:szCs w:val="24"/>
        </w:rPr>
        <w:t xml:space="preserve"> 资产支持证券发行对比表（2016年</w:t>
      </w:r>
      <w:r w:rsidR="00C06AF8">
        <w:rPr>
          <w:rFonts w:ascii="黑体" w:eastAsia="黑体" w:hAnsi="黑体" w:cs="Times New Roman" w:hint="eastAsia"/>
          <w:bCs/>
          <w:sz w:val="24"/>
          <w:szCs w:val="24"/>
        </w:rPr>
        <w:t>第</w:t>
      </w:r>
      <w:r w:rsidR="00C06AF8">
        <w:rPr>
          <w:rFonts w:ascii="黑体" w:eastAsia="黑体" w:hAnsi="黑体" w:cs="Times New Roman"/>
          <w:bCs/>
          <w:sz w:val="24"/>
          <w:szCs w:val="24"/>
        </w:rPr>
        <w:t>一季度</w:t>
      </w:r>
      <w:r w:rsidR="00096956">
        <w:rPr>
          <w:rFonts w:ascii="黑体" w:eastAsia="黑体" w:hAnsi="黑体" w:cs="Times New Roman" w:hint="eastAsia"/>
          <w:bCs/>
          <w:sz w:val="24"/>
          <w:szCs w:val="24"/>
        </w:rPr>
        <w:t>与</w:t>
      </w:r>
      <w:r w:rsidRPr="00595356">
        <w:rPr>
          <w:rFonts w:ascii="黑体" w:eastAsia="黑体" w:hAnsi="黑体" w:cs="Times New Roman" w:hint="eastAsia"/>
          <w:bCs/>
          <w:sz w:val="24"/>
          <w:szCs w:val="24"/>
        </w:rPr>
        <w:t>2017年</w:t>
      </w:r>
      <w:r w:rsidR="00C06AF8">
        <w:rPr>
          <w:rFonts w:ascii="黑体" w:eastAsia="黑体" w:hAnsi="黑体" w:cs="Times New Roman" w:hint="eastAsia"/>
          <w:bCs/>
          <w:sz w:val="24"/>
          <w:szCs w:val="24"/>
        </w:rPr>
        <w:t>第</w:t>
      </w:r>
      <w:r w:rsidR="00C06AF8">
        <w:rPr>
          <w:rFonts w:ascii="黑体" w:eastAsia="黑体" w:hAnsi="黑体" w:cs="Times New Roman"/>
          <w:bCs/>
          <w:sz w:val="24"/>
          <w:szCs w:val="24"/>
        </w:rPr>
        <w:t>一季度</w:t>
      </w:r>
      <w:r w:rsidRPr="00595356">
        <w:rPr>
          <w:rFonts w:ascii="黑体" w:eastAsia="黑体" w:hAnsi="黑体" w:cs="Times New Roman" w:hint="eastAsia"/>
          <w:bCs/>
          <w:sz w:val="24"/>
          <w:szCs w:val="24"/>
        </w:rPr>
        <w:t>）</w:t>
      </w:r>
    </w:p>
    <w:tbl>
      <w:tblPr>
        <w:tblW w:w="5538" w:type="pct"/>
        <w:jc w:val="center"/>
        <w:tblBorders>
          <w:top w:val="single" w:sz="8" w:space="0" w:color="000000"/>
          <w:bottom w:val="single" w:sz="8" w:space="0" w:color="000000"/>
          <w:insideH w:val="single" w:sz="8" w:space="0" w:color="000000"/>
        </w:tblBorders>
        <w:tblLayout w:type="fixed"/>
        <w:tblLook w:val="00A0" w:firstRow="1" w:lastRow="0" w:firstColumn="1" w:lastColumn="0" w:noHBand="0" w:noVBand="0"/>
      </w:tblPr>
      <w:tblGrid>
        <w:gridCol w:w="2558"/>
        <w:gridCol w:w="1520"/>
        <w:gridCol w:w="1516"/>
        <w:gridCol w:w="965"/>
        <w:gridCol w:w="1516"/>
        <w:gridCol w:w="1518"/>
        <w:gridCol w:w="1082"/>
      </w:tblGrid>
      <w:tr w:rsidR="00595356" w:rsidRPr="00595356" w14:paraId="54482C45" w14:textId="77777777" w:rsidTr="009C6FC3">
        <w:trPr>
          <w:trHeight w:val="340"/>
          <w:jc w:val="center"/>
        </w:trPr>
        <w:tc>
          <w:tcPr>
            <w:tcW w:w="1198" w:type="pct"/>
            <w:shd w:val="clear" w:color="auto" w:fill="D9D9D9"/>
            <w:vAlign w:val="center"/>
            <w:hideMark/>
          </w:tcPr>
          <w:p w14:paraId="2E1DBC84" w14:textId="77777777" w:rsidR="00595356" w:rsidRPr="00595356" w:rsidRDefault="00595356" w:rsidP="00595356">
            <w:pPr>
              <w:ind w:left="420"/>
              <w:rPr>
                <w:rFonts w:ascii="楷体_GB2312" w:eastAsia="楷体_GB2312" w:hAnsi="Calibri" w:cs="Times New Roman"/>
                <w:b/>
                <w:bCs/>
                <w:szCs w:val="24"/>
              </w:rPr>
            </w:pPr>
            <w:r w:rsidRPr="00595356">
              <w:rPr>
                <w:rFonts w:ascii="楷体_GB2312" w:eastAsia="楷体_GB2312" w:hAnsi="Calibri" w:cs="Times New Roman" w:hint="eastAsia"/>
                <w:b/>
                <w:bCs/>
                <w:szCs w:val="24"/>
              </w:rPr>
              <w:t>项目</w:t>
            </w:r>
          </w:p>
        </w:tc>
        <w:tc>
          <w:tcPr>
            <w:tcW w:w="712" w:type="pct"/>
            <w:shd w:val="clear" w:color="auto" w:fill="D9D9D9"/>
            <w:vAlign w:val="center"/>
            <w:hideMark/>
          </w:tcPr>
          <w:p w14:paraId="45D5E600"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hint="eastAsia"/>
                <w:b/>
                <w:bCs/>
                <w:sz w:val="18"/>
                <w:szCs w:val="18"/>
              </w:rPr>
              <w:t>2016年</w:t>
            </w:r>
            <w:r w:rsidRPr="00595356">
              <w:rPr>
                <w:rFonts w:ascii="楷体_GB2312" w:eastAsia="楷体_GB2312" w:hAnsi="Calibri" w:cs="Times New Roman"/>
                <w:b/>
                <w:bCs/>
                <w:sz w:val="18"/>
                <w:szCs w:val="18"/>
              </w:rPr>
              <w:t>1</w:t>
            </w:r>
            <w:r w:rsidRPr="00595356">
              <w:rPr>
                <w:rFonts w:ascii="宋体" w:eastAsia="宋体" w:hAnsi="宋体" w:cs="Times New Roman" w:hint="eastAsia"/>
                <w:b/>
                <w:bCs/>
                <w:sz w:val="18"/>
                <w:szCs w:val="18"/>
              </w:rPr>
              <w:t>～</w:t>
            </w:r>
            <w:r w:rsidR="00435DF6">
              <w:rPr>
                <w:rFonts w:ascii="楷体_GB2312" w:eastAsia="楷体_GB2312" w:hAnsi="Calibri" w:cs="Times New Roman" w:hint="eastAsia"/>
                <w:b/>
                <w:bCs/>
                <w:sz w:val="18"/>
                <w:szCs w:val="18"/>
              </w:rPr>
              <w:t>3</w:t>
            </w:r>
            <w:r w:rsidRPr="00595356">
              <w:rPr>
                <w:rFonts w:ascii="楷体_GB2312" w:eastAsia="楷体_GB2312" w:hAnsi="Calibri" w:cs="Times New Roman" w:hint="eastAsia"/>
                <w:b/>
                <w:bCs/>
                <w:sz w:val="18"/>
                <w:szCs w:val="18"/>
              </w:rPr>
              <w:t>月发行期数(只)</w:t>
            </w:r>
          </w:p>
        </w:tc>
        <w:tc>
          <w:tcPr>
            <w:tcW w:w="710" w:type="pct"/>
            <w:shd w:val="clear" w:color="auto" w:fill="D9D9D9"/>
            <w:vAlign w:val="center"/>
            <w:hideMark/>
          </w:tcPr>
          <w:p w14:paraId="39E563DE"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hint="eastAsia"/>
                <w:b/>
                <w:bCs/>
                <w:sz w:val="18"/>
                <w:szCs w:val="18"/>
              </w:rPr>
              <w:t>2017年</w:t>
            </w:r>
            <w:r w:rsidRPr="00595356">
              <w:rPr>
                <w:rFonts w:ascii="楷体_GB2312" w:eastAsia="楷体_GB2312" w:hAnsi="Calibri" w:cs="Times New Roman"/>
                <w:b/>
                <w:bCs/>
                <w:sz w:val="18"/>
                <w:szCs w:val="18"/>
              </w:rPr>
              <w:t>1</w:t>
            </w:r>
            <w:r w:rsidRPr="00595356">
              <w:rPr>
                <w:rFonts w:ascii="宋体" w:eastAsia="宋体" w:hAnsi="宋体" w:cs="Times New Roman" w:hint="eastAsia"/>
                <w:b/>
                <w:bCs/>
                <w:sz w:val="18"/>
                <w:szCs w:val="18"/>
              </w:rPr>
              <w:t>～</w:t>
            </w:r>
            <w:r w:rsidR="00435DF6">
              <w:rPr>
                <w:rFonts w:ascii="楷体_GB2312" w:eastAsia="楷体_GB2312" w:hAnsi="Calibri" w:cs="Times New Roman" w:hint="eastAsia"/>
                <w:b/>
                <w:bCs/>
                <w:sz w:val="18"/>
                <w:szCs w:val="18"/>
              </w:rPr>
              <w:t>3</w:t>
            </w:r>
            <w:r w:rsidRPr="00595356">
              <w:rPr>
                <w:rFonts w:ascii="楷体_GB2312" w:eastAsia="楷体_GB2312" w:hAnsi="Calibri" w:cs="Times New Roman" w:hint="eastAsia"/>
                <w:b/>
                <w:bCs/>
                <w:sz w:val="18"/>
                <w:szCs w:val="18"/>
              </w:rPr>
              <w:t>月发行期数（只）</w:t>
            </w:r>
          </w:p>
        </w:tc>
        <w:tc>
          <w:tcPr>
            <w:tcW w:w="452" w:type="pct"/>
            <w:shd w:val="clear" w:color="auto" w:fill="D9D9D9"/>
          </w:tcPr>
          <w:p w14:paraId="30351BA2"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hint="eastAsia"/>
                <w:b/>
                <w:bCs/>
                <w:sz w:val="18"/>
                <w:szCs w:val="18"/>
              </w:rPr>
              <w:t>同比</w:t>
            </w:r>
            <w:r w:rsidRPr="00595356">
              <w:rPr>
                <w:rFonts w:ascii="楷体_GB2312" w:eastAsia="楷体_GB2312" w:hAnsi="Calibri" w:cs="Times New Roman"/>
                <w:b/>
                <w:bCs/>
                <w:sz w:val="18"/>
                <w:szCs w:val="18"/>
              </w:rPr>
              <w:t>增</w:t>
            </w:r>
          </w:p>
          <w:p w14:paraId="0071E37B"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b/>
                <w:bCs/>
                <w:sz w:val="18"/>
                <w:szCs w:val="18"/>
              </w:rPr>
              <w:t>长（</w:t>
            </w:r>
            <w:r w:rsidRPr="00595356">
              <w:rPr>
                <w:rFonts w:ascii="楷体_GB2312" w:eastAsia="楷体_GB2312" w:hAnsi="Calibri" w:cs="Times New Roman" w:hint="eastAsia"/>
                <w:b/>
                <w:bCs/>
                <w:sz w:val="18"/>
                <w:szCs w:val="18"/>
              </w:rPr>
              <w:t>%</w:t>
            </w:r>
            <w:r w:rsidRPr="00595356">
              <w:rPr>
                <w:rFonts w:ascii="楷体_GB2312" w:eastAsia="楷体_GB2312" w:hAnsi="Calibri" w:cs="Times New Roman"/>
                <w:b/>
                <w:bCs/>
                <w:sz w:val="18"/>
                <w:szCs w:val="18"/>
              </w:rPr>
              <w:t>）</w:t>
            </w:r>
          </w:p>
        </w:tc>
        <w:tc>
          <w:tcPr>
            <w:tcW w:w="710" w:type="pct"/>
            <w:shd w:val="clear" w:color="auto" w:fill="D9D9D9"/>
            <w:vAlign w:val="center"/>
            <w:hideMark/>
          </w:tcPr>
          <w:p w14:paraId="2C30A00E"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hint="eastAsia"/>
                <w:b/>
                <w:bCs/>
                <w:sz w:val="18"/>
                <w:szCs w:val="18"/>
              </w:rPr>
              <w:t>2016年</w:t>
            </w:r>
            <w:r w:rsidRPr="00595356">
              <w:rPr>
                <w:rFonts w:ascii="楷体_GB2312" w:eastAsia="楷体_GB2312" w:hAnsi="Calibri" w:cs="Times New Roman"/>
                <w:b/>
                <w:bCs/>
                <w:sz w:val="18"/>
                <w:szCs w:val="18"/>
              </w:rPr>
              <w:t>1</w:t>
            </w:r>
            <w:r w:rsidRPr="00595356">
              <w:rPr>
                <w:rFonts w:ascii="宋体" w:eastAsia="宋体" w:hAnsi="宋体" w:cs="Times New Roman" w:hint="eastAsia"/>
                <w:b/>
                <w:bCs/>
                <w:sz w:val="18"/>
                <w:szCs w:val="18"/>
              </w:rPr>
              <w:t>～</w:t>
            </w:r>
            <w:r w:rsidR="00435DF6">
              <w:rPr>
                <w:rFonts w:ascii="楷体_GB2312" w:eastAsia="楷体_GB2312" w:hAnsi="Calibri" w:cs="Times New Roman" w:hint="eastAsia"/>
                <w:b/>
                <w:bCs/>
                <w:sz w:val="18"/>
                <w:szCs w:val="18"/>
              </w:rPr>
              <w:t>3</w:t>
            </w:r>
            <w:r w:rsidRPr="00595356">
              <w:rPr>
                <w:rFonts w:ascii="楷体_GB2312" w:eastAsia="楷体_GB2312" w:hAnsi="Calibri" w:cs="Times New Roman" w:hint="eastAsia"/>
                <w:b/>
                <w:bCs/>
                <w:sz w:val="18"/>
                <w:szCs w:val="18"/>
              </w:rPr>
              <w:t>月发行金额(亿元)</w:t>
            </w:r>
          </w:p>
        </w:tc>
        <w:tc>
          <w:tcPr>
            <w:tcW w:w="711" w:type="pct"/>
            <w:shd w:val="clear" w:color="auto" w:fill="D9D9D9"/>
            <w:vAlign w:val="center"/>
            <w:hideMark/>
          </w:tcPr>
          <w:p w14:paraId="6078FFAB"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hint="eastAsia"/>
                <w:b/>
                <w:bCs/>
                <w:sz w:val="18"/>
                <w:szCs w:val="18"/>
              </w:rPr>
              <w:t>2017年</w:t>
            </w:r>
            <w:r w:rsidRPr="00595356">
              <w:rPr>
                <w:rFonts w:ascii="楷体_GB2312" w:eastAsia="楷体_GB2312" w:hAnsi="Calibri" w:cs="Times New Roman"/>
                <w:b/>
                <w:bCs/>
                <w:sz w:val="18"/>
                <w:szCs w:val="18"/>
              </w:rPr>
              <w:t>1</w:t>
            </w:r>
            <w:r w:rsidRPr="00595356">
              <w:rPr>
                <w:rFonts w:ascii="宋体" w:eastAsia="宋体" w:hAnsi="宋体" w:cs="Times New Roman" w:hint="eastAsia"/>
                <w:b/>
                <w:bCs/>
                <w:sz w:val="18"/>
                <w:szCs w:val="18"/>
              </w:rPr>
              <w:t>～</w:t>
            </w:r>
            <w:r w:rsidR="00435DF6">
              <w:rPr>
                <w:rFonts w:ascii="楷体_GB2312" w:eastAsia="楷体_GB2312" w:hAnsi="Calibri" w:cs="Times New Roman" w:hint="eastAsia"/>
                <w:b/>
                <w:bCs/>
                <w:sz w:val="18"/>
                <w:szCs w:val="18"/>
              </w:rPr>
              <w:t>3</w:t>
            </w:r>
            <w:r w:rsidRPr="00595356">
              <w:rPr>
                <w:rFonts w:ascii="楷体_GB2312" w:eastAsia="楷体_GB2312" w:hAnsi="Calibri" w:cs="Times New Roman" w:hint="eastAsia"/>
                <w:b/>
                <w:bCs/>
                <w:sz w:val="18"/>
                <w:szCs w:val="18"/>
              </w:rPr>
              <w:t>月发行金额(亿元)</w:t>
            </w:r>
          </w:p>
        </w:tc>
        <w:tc>
          <w:tcPr>
            <w:tcW w:w="507" w:type="pct"/>
            <w:shd w:val="clear" w:color="auto" w:fill="D9D9D9"/>
          </w:tcPr>
          <w:p w14:paraId="1CF52C83"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hint="eastAsia"/>
                <w:b/>
                <w:bCs/>
                <w:sz w:val="18"/>
                <w:szCs w:val="18"/>
              </w:rPr>
              <w:t>同比</w:t>
            </w:r>
            <w:r w:rsidRPr="00595356">
              <w:rPr>
                <w:rFonts w:ascii="楷体_GB2312" w:eastAsia="楷体_GB2312" w:hAnsi="Calibri" w:cs="Times New Roman"/>
                <w:b/>
                <w:bCs/>
                <w:sz w:val="18"/>
                <w:szCs w:val="18"/>
              </w:rPr>
              <w:t>增</w:t>
            </w:r>
          </w:p>
          <w:p w14:paraId="04B9503F" w14:textId="77777777" w:rsidR="00595356" w:rsidRPr="00595356" w:rsidRDefault="00595356" w:rsidP="00595356">
            <w:pPr>
              <w:jc w:val="center"/>
              <w:rPr>
                <w:rFonts w:ascii="楷体_GB2312" w:eastAsia="楷体_GB2312" w:hAnsi="Calibri" w:cs="Times New Roman"/>
                <w:b/>
                <w:bCs/>
                <w:sz w:val="18"/>
                <w:szCs w:val="18"/>
              </w:rPr>
            </w:pPr>
            <w:r w:rsidRPr="00595356">
              <w:rPr>
                <w:rFonts w:ascii="楷体_GB2312" w:eastAsia="楷体_GB2312" w:hAnsi="Calibri" w:cs="Times New Roman"/>
                <w:b/>
                <w:bCs/>
                <w:sz w:val="18"/>
                <w:szCs w:val="18"/>
              </w:rPr>
              <w:t>长（</w:t>
            </w:r>
            <w:r w:rsidRPr="00595356">
              <w:rPr>
                <w:rFonts w:ascii="楷体_GB2312" w:eastAsia="楷体_GB2312" w:hAnsi="Calibri" w:cs="Times New Roman" w:hint="eastAsia"/>
                <w:b/>
                <w:bCs/>
                <w:sz w:val="18"/>
                <w:szCs w:val="18"/>
              </w:rPr>
              <w:t>%</w:t>
            </w:r>
            <w:r w:rsidRPr="00595356">
              <w:rPr>
                <w:rFonts w:ascii="楷体_GB2312" w:eastAsia="楷体_GB2312" w:hAnsi="Calibri" w:cs="Times New Roman"/>
                <w:b/>
                <w:bCs/>
                <w:sz w:val="18"/>
                <w:szCs w:val="18"/>
              </w:rPr>
              <w:t>）</w:t>
            </w:r>
          </w:p>
        </w:tc>
      </w:tr>
      <w:tr w:rsidR="00595356" w:rsidRPr="00595356" w14:paraId="542C92A8" w14:textId="77777777" w:rsidTr="009C6FC3">
        <w:trPr>
          <w:trHeight w:val="340"/>
          <w:jc w:val="center"/>
        </w:trPr>
        <w:tc>
          <w:tcPr>
            <w:tcW w:w="1198" w:type="pct"/>
          </w:tcPr>
          <w:p w14:paraId="6FD7336C" w14:textId="77777777" w:rsidR="00595356" w:rsidRPr="00595356" w:rsidRDefault="00595356" w:rsidP="00595356">
            <w:pPr>
              <w:rPr>
                <w:rFonts w:ascii="楷体_GB2312" w:eastAsia="楷体_GB2312" w:hAnsi="Calibri" w:cs="Times New Roman"/>
                <w:b/>
                <w:bCs/>
                <w:szCs w:val="24"/>
              </w:rPr>
            </w:pPr>
            <w:r w:rsidRPr="00595356">
              <w:rPr>
                <w:rFonts w:ascii="楷体_GB2312" w:eastAsia="楷体_GB2312" w:hAnsi="Calibri" w:cs="Times New Roman" w:hint="eastAsia"/>
                <w:b/>
                <w:bCs/>
                <w:szCs w:val="24"/>
              </w:rPr>
              <w:t>发行市场</w:t>
            </w:r>
          </w:p>
        </w:tc>
        <w:tc>
          <w:tcPr>
            <w:tcW w:w="712" w:type="pct"/>
          </w:tcPr>
          <w:p w14:paraId="2DDCA6B4" w14:textId="77777777" w:rsidR="00595356" w:rsidRPr="00595356" w:rsidRDefault="00595356" w:rsidP="00595356">
            <w:pPr>
              <w:ind w:left="420"/>
              <w:rPr>
                <w:rFonts w:ascii="楷体_GB2312" w:eastAsia="楷体_GB2312" w:hAnsi="Calibri" w:cs="Times New Roman"/>
                <w:bCs/>
                <w:szCs w:val="24"/>
              </w:rPr>
            </w:pPr>
          </w:p>
        </w:tc>
        <w:tc>
          <w:tcPr>
            <w:tcW w:w="710" w:type="pct"/>
          </w:tcPr>
          <w:p w14:paraId="04F41399" w14:textId="77777777" w:rsidR="00595356" w:rsidRPr="00595356" w:rsidRDefault="00595356" w:rsidP="00595356">
            <w:pPr>
              <w:ind w:left="420"/>
              <w:rPr>
                <w:rFonts w:ascii="楷体_GB2312" w:eastAsia="楷体_GB2312" w:hAnsi="Calibri" w:cs="Times New Roman"/>
                <w:bCs/>
                <w:szCs w:val="24"/>
              </w:rPr>
            </w:pPr>
          </w:p>
        </w:tc>
        <w:tc>
          <w:tcPr>
            <w:tcW w:w="452" w:type="pct"/>
          </w:tcPr>
          <w:p w14:paraId="22A07DA5" w14:textId="77777777" w:rsidR="00595356" w:rsidRPr="00595356" w:rsidRDefault="00595356" w:rsidP="00595356">
            <w:pPr>
              <w:ind w:left="420"/>
              <w:rPr>
                <w:rFonts w:ascii="楷体_GB2312" w:eastAsia="楷体_GB2312" w:hAnsi="Calibri" w:cs="Times New Roman"/>
                <w:bCs/>
                <w:szCs w:val="24"/>
              </w:rPr>
            </w:pPr>
          </w:p>
        </w:tc>
        <w:tc>
          <w:tcPr>
            <w:tcW w:w="710" w:type="pct"/>
          </w:tcPr>
          <w:p w14:paraId="0200EB1A" w14:textId="77777777" w:rsidR="00595356" w:rsidRPr="00595356" w:rsidRDefault="00595356" w:rsidP="00595356">
            <w:pPr>
              <w:ind w:left="420"/>
              <w:rPr>
                <w:rFonts w:ascii="楷体_GB2312" w:eastAsia="楷体_GB2312" w:hAnsi="Calibri" w:cs="Times New Roman"/>
                <w:bCs/>
                <w:szCs w:val="24"/>
              </w:rPr>
            </w:pPr>
          </w:p>
        </w:tc>
        <w:tc>
          <w:tcPr>
            <w:tcW w:w="711" w:type="pct"/>
          </w:tcPr>
          <w:p w14:paraId="7847F4D9" w14:textId="77777777" w:rsidR="00595356" w:rsidRPr="00595356" w:rsidRDefault="00595356" w:rsidP="00595356">
            <w:pPr>
              <w:ind w:left="420"/>
              <w:rPr>
                <w:rFonts w:ascii="楷体_GB2312" w:eastAsia="楷体_GB2312" w:hAnsi="Calibri" w:cs="Times New Roman"/>
                <w:bCs/>
                <w:szCs w:val="24"/>
              </w:rPr>
            </w:pPr>
          </w:p>
        </w:tc>
        <w:tc>
          <w:tcPr>
            <w:tcW w:w="507" w:type="pct"/>
          </w:tcPr>
          <w:p w14:paraId="7B890FB5" w14:textId="77777777" w:rsidR="00595356" w:rsidRPr="00595356" w:rsidRDefault="00595356" w:rsidP="00595356">
            <w:pPr>
              <w:ind w:left="420"/>
              <w:rPr>
                <w:rFonts w:ascii="楷体_GB2312" w:eastAsia="楷体_GB2312" w:hAnsi="Calibri" w:cs="Times New Roman"/>
                <w:bCs/>
                <w:szCs w:val="24"/>
              </w:rPr>
            </w:pPr>
          </w:p>
        </w:tc>
      </w:tr>
      <w:tr w:rsidR="00595356" w:rsidRPr="00595356" w14:paraId="294D488D" w14:textId="77777777" w:rsidTr="009C6FC3">
        <w:trPr>
          <w:trHeight w:val="340"/>
          <w:jc w:val="center"/>
        </w:trPr>
        <w:tc>
          <w:tcPr>
            <w:tcW w:w="1198" w:type="pct"/>
            <w:hideMark/>
          </w:tcPr>
          <w:p w14:paraId="4D031344" w14:textId="77777777" w:rsidR="00595356" w:rsidRPr="00595356" w:rsidRDefault="00595356" w:rsidP="00595356">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 xml:space="preserve"> 银行间市场</w:t>
            </w:r>
          </w:p>
        </w:tc>
        <w:tc>
          <w:tcPr>
            <w:tcW w:w="712" w:type="pct"/>
            <w:hideMark/>
          </w:tcPr>
          <w:p w14:paraId="0A07088C" w14:textId="77777777" w:rsidR="00595356" w:rsidRPr="00595356" w:rsidRDefault="00CB5F6A" w:rsidP="00595356">
            <w:pPr>
              <w:ind w:left="420"/>
              <w:rPr>
                <w:rFonts w:ascii="楷体_GB2312" w:eastAsia="楷体_GB2312" w:hAnsi="Calibri" w:cs="Times New Roman"/>
                <w:bCs/>
                <w:szCs w:val="24"/>
              </w:rPr>
            </w:pPr>
            <w:r>
              <w:rPr>
                <w:rFonts w:ascii="楷体_GB2312" w:eastAsia="楷体_GB2312" w:hAnsi="Calibri" w:cs="Times New Roman" w:hint="eastAsia"/>
                <w:bCs/>
                <w:szCs w:val="24"/>
              </w:rPr>
              <w:t>21</w:t>
            </w:r>
          </w:p>
        </w:tc>
        <w:tc>
          <w:tcPr>
            <w:tcW w:w="710" w:type="pct"/>
            <w:hideMark/>
          </w:tcPr>
          <w:p w14:paraId="4ADFAB77" w14:textId="77777777" w:rsidR="00595356" w:rsidRPr="00595356" w:rsidRDefault="00435DF6" w:rsidP="00595356">
            <w:pPr>
              <w:ind w:left="420"/>
              <w:rPr>
                <w:rFonts w:ascii="楷体_GB2312" w:eastAsia="楷体_GB2312" w:hAnsi="Calibri" w:cs="Times New Roman"/>
                <w:bCs/>
                <w:szCs w:val="24"/>
              </w:rPr>
            </w:pPr>
            <w:r w:rsidRPr="00435DF6">
              <w:rPr>
                <w:rFonts w:ascii="楷体_GB2312" w:eastAsia="楷体_GB2312" w:hAnsi="Calibri" w:cs="Times New Roman"/>
                <w:bCs/>
                <w:szCs w:val="24"/>
              </w:rPr>
              <w:t>25</w:t>
            </w:r>
          </w:p>
        </w:tc>
        <w:tc>
          <w:tcPr>
            <w:tcW w:w="452" w:type="pct"/>
          </w:tcPr>
          <w:p w14:paraId="01C1CE73" w14:textId="77777777" w:rsidR="00595356" w:rsidRPr="00595356" w:rsidRDefault="00F078AE" w:rsidP="00595356">
            <w:pPr>
              <w:jc w:val="center"/>
              <w:rPr>
                <w:rFonts w:ascii="楷体_GB2312" w:eastAsia="楷体_GB2312" w:hAnsi="Calibri" w:cs="Times New Roman"/>
                <w:bCs/>
                <w:szCs w:val="24"/>
              </w:rPr>
            </w:pPr>
            <w:r w:rsidRPr="00F078AE">
              <w:rPr>
                <w:rFonts w:ascii="楷体_GB2312" w:eastAsia="楷体_GB2312" w:hAnsi="Calibri" w:cs="Times New Roman"/>
                <w:bCs/>
                <w:szCs w:val="24"/>
              </w:rPr>
              <w:t>19.05</w:t>
            </w:r>
          </w:p>
        </w:tc>
        <w:tc>
          <w:tcPr>
            <w:tcW w:w="710" w:type="pct"/>
            <w:hideMark/>
          </w:tcPr>
          <w:p w14:paraId="0319B991" w14:textId="77777777" w:rsidR="00595356" w:rsidRPr="00595356" w:rsidRDefault="00CB5F6A" w:rsidP="00595356">
            <w:pPr>
              <w:ind w:left="420"/>
              <w:rPr>
                <w:rFonts w:ascii="楷体_GB2312" w:eastAsia="楷体_GB2312" w:hAnsi="Calibri" w:cs="Times New Roman"/>
                <w:bCs/>
                <w:szCs w:val="24"/>
              </w:rPr>
            </w:pPr>
            <w:r>
              <w:rPr>
                <w:rFonts w:ascii="楷体_GB2312" w:eastAsia="楷体_GB2312" w:hAnsi="Calibri" w:cs="Times New Roman"/>
                <w:bCs/>
                <w:szCs w:val="24"/>
              </w:rPr>
              <w:t>454.38</w:t>
            </w:r>
          </w:p>
        </w:tc>
        <w:tc>
          <w:tcPr>
            <w:tcW w:w="711" w:type="pct"/>
          </w:tcPr>
          <w:p w14:paraId="0CF0B477" w14:textId="5C8A8B7F" w:rsidR="00595356" w:rsidRPr="00595356" w:rsidRDefault="00B81B83" w:rsidP="00595356">
            <w:pPr>
              <w:ind w:left="420"/>
              <w:rPr>
                <w:rFonts w:ascii="楷体_GB2312" w:eastAsia="楷体_GB2312" w:hAnsi="Calibri" w:cs="Times New Roman"/>
                <w:bCs/>
                <w:szCs w:val="24"/>
              </w:rPr>
            </w:pPr>
            <w:r w:rsidRPr="00B81B83">
              <w:rPr>
                <w:rFonts w:ascii="楷体_GB2312" w:eastAsia="楷体_GB2312" w:hAnsi="Calibri" w:cs="Times New Roman"/>
                <w:bCs/>
                <w:szCs w:val="24"/>
              </w:rPr>
              <w:t>808.82</w:t>
            </w:r>
          </w:p>
        </w:tc>
        <w:tc>
          <w:tcPr>
            <w:tcW w:w="507" w:type="pct"/>
          </w:tcPr>
          <w:p w14:paraId="0947F9F8" w14:textId="4A166180" w:rsidR="00595356" w:rsidRPr="00595356" w:rsidRDefault="00B81B83" w:rsidP="00595356">
            <w:pPr>
              <w:jc w:val="center"/>
              <w:rPr>
                <w:rFonts w:ascii="楷体_GB2312" w:eastAsia="楷体_GB2312" w:hAnsi="Calibri" w:cs="Times New Roman"/>
                <w:bCs/>
                <w:szCs w:val="24"/>
              </w:rPr>
            </w:pPr>
            <w:r w:rsidRPr="00B81B83">
              <w:rPr>
                <w:rFonts w:ascii="楷体_GB2312" w:eastAsia="楷体_GB2312" w:hAnsi="Calibri" w:cs="Times New Roman"/>
                <w:bCs/>
                <w:szCs w:val="24"/>
              </w:rPr>
              <w:t xml:space="preserve">78.01 </w:t>
            </w:r>
          </w:p>
        </w:tc>
      </w:tr>
      <w:tr w:rsidR="00595356" w:rsidRPr="00595356" w14:paraId="4B577687" w14:textId="77777777" w:rsidTr="009C6FC3">
        <w:trPr>
          <w:trHeight w:val="340"/>
          <w:jc w:val="center"/>
        </w:trPr>
        <w:tc>
          <w:tcPr>
            <w:tcW w:w="1198" w:type="pct"/>
            <w:hideMark/>
          </w:tcPr>
          <w:p w14:paraId="14E50603" w14:textId="77777777" w:rsidR="00595356" w:rsidRPr="00595356" w:rsidRDefault="00595356" w:rsidP="00595356">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 xml:space="preserve"> 交易所市场</w:t>
            </w:r>
          </w:p>
        </w:tc>
        <w:tc>
          <w:tcPr>
            <w:tcW w:w="712" w:type="pct"/>
            <w:hideMark/>
          </w:tcPr>
          <w:p w14:paraId="3124589D" w14:textId="77777777" w:rsidR="00595356" w:rsidRPr="00595356" w:rsidRDefault="00CB5F6A" w:rsidP="00595356">
            <w:pPr>
              <w:ind w:left="420"/>
              <w:rPr>
                <w:rFonts w:ascii="楷体_GB2312" w:eastAsia="楷体_GB2312" w:hAnsi="Calibri" w:cs="Times New Roman"/>
                <w:bCs/>
                <w:szCs w:val="24"/>
              </w:rPr>
            </w:pPr>
            <w:r>
              <w:rPr>
                <w:rFonts w:ascii="楷体_GB2312" w:eastAsia="楷体_GB2312" w:hAnsi="Calibri" w:cs="Times New Roman" w:hint="eastAsia"/>
                <w:bCs/>
                <w:szCs w:val="24"/>
              </w:rPr>
              <w:t>58</w:t>
            </w:r>
          </w:p>
        </w:tc>
        <w:tc>
          <w:tcPr>
            <w:tcW w:w="710" w:type="pct"/>
            <w:hideMark/>
          </w:tcPr>
          <w:p w14:paraId="5A68495D" w14:textId="57A74796" w:rsidR="00595356" w:rsidRPr="00595356" w:rsidRDefault="00B81B83" w:rsidP="00595356">
            <w:pPr>
              <w:ind w:left="420"/>
              <w:rPr>
                <w:rFonts w:ascii="楷体_GB2312" w:eastAsia="楷体_GB2312" w:hAnsi="Calibri" w:cs="Times New Roman"/>
                <w:bCs/>
                <w:szCs w:val="24"/>
              </w:rPr>
            </w:pPr>
            <w:r w:rsidRPr="00B81B83">
              <w:rPr>
                <w:rFonts w:ascii="楷体_GB2312" w:eastAsia="楷体_GB2312" w:hAnsi="Calibri" w:cs="Times New Roman"/>
                <w:bCs/>
                <w:szCs w:val="24"/>
              </w:rPr>
              <w:t>55</w:t>
            </w:r>
          </w:p>
        </w:tc>
        <w:tc>
          <w:tcPr>
            <w:tcW w:w="452" w:type="pct"/>
          </w:tcPr>
          <w:p w14:paraId="6DD355D1" w14:textId="47722866" w:rsidR="00595356" w:rsidRPr="00595356" w:rsidRDefault="00B81B83" w:rsidP="00595356">
            <w:pPr>
              <w:jc w:val="center"/>
              <w:rPr>
                <w:rFonts w:ascii="楷体_GB2312" w:eastAsia="楷体_GB2312" w:hAnsi="Calibri" w:cs="Times New Roman"/>
                <w:bCs/>
                <w:szCs w:val="24"/>
              </w:rPr>
            </w:pPr>
            <w:r w:rsidRPr="00B81B83">
              <w:rPr>
                <w:rFonts w:ascii="楷体_GB2312" w:eastAsia="楷体_GB2312" w:hAnsi="Calibri" w:cs="Times New Roman"/>
                <w:bCs/>
                <w:szCs w:val="24"/>
              </w:rPr>
              <w:t xml:space="preserve">-5.17 </w:t>
            </w:r>
          </w:p>
        </w:tc>
        <w:tc>
          <w:tcPr>
            <w:tcW w:w="710" w:type="pct"/>
            <w:hideMark/>
          </w:tcPr>
          <w:p w14:paraId="5F901561" w14:textId="77777777" w:rsidR="00595356" w:rsidRPr="00595356" w:rsidRDefault="00CB5F6A" w:rsidP="00CB5F6A">
            <w:pPr>
              <w:ind w:left="420"/>
              <w:rPr>
                <w:rFonts w:ascii="楷体_GB2312" w:eastAsia="楷体_GB2312" w:hAnsi="Calibri" w:cs="Times New Roman"/>
                <w:bCs/>
                <w:szCs w:val="24"/>
              </w:rPr>
            </w:pPr>
            <w:r w:rsidRPr="00CB5F6A">
              <w:rPr>
                <w:rFonts w:ascii="楷体_GB2312" w:eastAsia="楷体_GB2312" w:hAnsi="Calibri" w:cs="Times New Roman"/>
                <w:bCs/>
                <w:szCs w:val="24"/>
              </w:rPr>
              <w:t>436.20</w:t>
            </w:r>
          </w:p>
        </w:tc>
        <w:tc>
          <w:tcPr>
            <w:tcW w:w="711" w:type="pct"/>
          </w:tcPr>
          <w:p w14:paraId="35911E27" w14:textId="5843F462" w:rsidR="00595356" w:rsidRPr="00595356" w:rsidRDefault="00B81B83" w:rsidP="00595356">
            <w:pPr>
              <w:ind w:left="420"/>
              <w:rPr>
                <w:rFonts w:ascii="楷体_GB2312" w:eastAsia="楷体_GB2312" w:hAnsi="Calibri" w:cs="Times New Roman"/>
                <w:bCs/>
                <w:szCs w:val="24"/>
              </w:rPr>
            </w:pPr>
            <w:r w:rsidRPr="00B81B83">
              <w:rPr>
                <w:rFonts w:ascii="楷体_GB2312" w:eastAsia="楷体_GB2312" w:hAnsi="Calibri" w:cs="Times New Roman"/>
                <w:bCs/>
                <w:szCs w:val="24"/>
              </w:rPr>
              <w:t>746.62</w:t>
            </w:r>
          </w:p>
        </w:tc>
        <w:tc>
          <w:tcPr>
            <w:tcW w:w="507" w:type="pct"/>
          </w:tcPr>
          <w:p w14:paraId="1B3E97EF" w14:textId="420328CC" w:rsidR="00595356" w:rsidRPr="00595356" w:rsidRDefault="00B81B83" w:rsidP="00595356">
            <w:pPr>
              <w:jc w:val="center"/>
              <w:rPr>
                <w:rFonts w:ascii="楷体_GB2312" w:eastAsia="楷体_GB2312" w:hAnsi="Calibri" w:cs="Times New Roman"/>
                <w:bCs/>
                <w:szCs w:val="24"/>
              </w:rPr>
            </w:pPr>
            <w:r w:rsidRPr="00B81B83">
              <w:rPr>
                <w:rFonts w:ascii="楷体_GB2312" w:eastAsia="楷体_GB2312" w:hAnsi="Calibri" w:cs="Times New Roman"/>
                <w:bCs/>
                <w:szCs w:val="24"/>
              </w:rPr>
              <w:t xml:space="preserve">71.16 </w:t>
            </w:r>
          </w:p>
        </w:tc>
      </w:tr>
      <w:tr w:rsidR="00595356" w:rsidRPr="00595356" w14:paraId="46103429" w14:textId="77777777" w:rsidTr="009C6FC3">
        <w:trPr>
          <w:trHeight w:val="340"/>
          <w:jc w:val="center"/>
        </w:trPr>
        <w:tc>
          <w:tcPr>
            <w:tcW w:w="1198" w:type="pct"/>
          </w:tcPr>
          <w:p w14:paraId="756AF68D" w14:textId="77777777" w:rsidR="00595356" w:rsidRPr="00595356" w:rsidRDefault="00595356" w:rsidP="00595356">
            <w:pPr>
              <w:ind w:left="420" w:firstLineChars="50" w:firstLine="105"/>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712" w:type="pct"/>
          </w:tcPr>
          <w:p w14:paraId="23817370" w14:textId="77777777" w:rsidR="00595356" w:rsidRPr="00595356" w:rsidRDefault="00CB5F6A" w:rsidP="00595356">
            <w:pPr>
              <w:ind w:left="420"/>
              <w:rPr>
                <w:rFonts w:ascii="楷体_GB2312" w:eastAsia="楷体_GB2312" w:hAnsi="Calibri" w:cs="Times New Roman"/>
                <w:bCs/>
                <w:szCs w:val="24"/>
              </w:rPr>
            </w:pPr>
            <w:r>
              <w:rPr>
                <w:rFonts w:ascii="楷体_GB2312" w:eastAsia="楷体_GB2312" w:hAnsi="Calibri" w:cs="Times New Roman" w:hint="eastAsia"/>
                <w:bCs/>
                <w:szCs w:val="24"/>
              </w:rPr>
              <w:t>79</w:t>
            </w:r>
          </w:p>
        </w:tc>
        <w:tc>
          <w:tcPr>
            <w:tcW w:w="710" w:type="pct"/>
          </w:tcPr>
          <w:p w14:paraId="38365F0A" w14:textId="0E40ED35" w:rsidR="00595356" w:rsidRPr="00595356" w:rsidRDefault="00B81B83" w:rsidP="00595356">
            <w:pPr>
              <w:ind w:left="420"/>
              <w:rPr>
                <w:rFonts w:ascii="楷体_GB2312" w:eastAsia="楷体_GB2312" w:hAnsi="Calibri" w:cs="Times New Roman"/>
                <w:bCs/>
                <w:szCs w:val="24"/>
              </w:rPr>
            </w:pPr>
            <w:r w:rsidRPr="00B81B83">
              <w:rPr>
                <w:rFonts w:ascii="楷体_GB2312" w:eastAsia="楷体_GB2312" w:hAnsi="Calibri" w:cs="Times New Roman"/>
                <w:bCs/>
                <w:szCs w:val="24"/>
              </w:rPr>
              <w:t>80</w:t>
            </w:r>
          </w:p>
        </w:tc>
        <w:tc>
          <w:tcPr>
            <w:tcW w:w="452" w:type="pct"/>
          </w:tcPr>
          <w:p w14:paraId="18E8C3D3" w14:textId="6BD8CE96" w:rsidR="00595356" w:rsidRPr="00595356" w:rsidRDefault="00B81B83" w:rsidP="00595356">
            <w:pPr>
              <w:jc w:val="center"/>
              <w:rPr>
                <w:rFonts w:ascii="楷体_GB2312" w:eastAsia="楷体_GB2312" w:hAnsi="Calibri" w:cs="Times New Roman"/>
                <w:bCs/>
                <w:szCs w:val="24"/>
              </w:rPr>
            </w:pPr>
            <w:r w:rsidRPr="00B81B83">
              <w:rPr>
                <w:rFonts w:ascii="楷体_GB2312" w:eastAsia="楷体_GB2312" w:hAnsi="Calibri" w:cs="Times New Roman"/>
                <w:bCs/>
                <w:szCs w:val="24"/>
              </w:rPr>
              <w:t xml:space="preserve">1.27 </w:t>
            </w:r>
          </w:p>
        </w:tc>
        <w:tc>
          <w:tcPr>
            <w:tcW w:w="710" w:type="pct"/>
          </w:tcPr>
          <w:p w14:paraId="34AD2A2E" w14:textId="77777777" w:rsidR="00595356" w:rsidRPr="00595356" w:rsidRDefault="00CB5F6A" w:rsidP="00CB5F6A">
            <w:pPr>
              <w:ind w:left="420"/>
              <w:rPr>
                <w:rFonts w:ascii="楷体_GB2312" w:eastAsia="楷体_GB2312" w:hAnsi="Calibri" w:cs="Times New Roman"/>
                <w:bCs/>
                <w:szCs w:val="24"/>
              </w:rPr>
            </w:pPr>
            <w:r>
              <w:rPr>
                <w:rFonts w:ascii="楷体_GB2312" w:eastAsia="楷体_GB2312" w:hAnsi="Calibri" w:cs="Times New Roman"/>
                <w:bCs/>
                <w:szCs w:val="24"/>
              </w:rPr>
              <w:t>890.58</w:t>
            </w:r>
          </w:p>
        </w:tc>
        <w:tc>
          <w:tcPr>
            <w:tcW w:w="711" w:type="pct"/>
          </w:tcPr>
          <w:p w14:paraId="7237E6D9" w14:textId="777A4381" w:rsidR="00595356" w:rsidRPr="00595356" w:rsidRDefault="00B81B83" w:rsidP="00595356">
            <w:pPr>
              <w:ind w:left="420"/>
              <w:rPr>
                <w:rFonts w:ascii="楷体_GB2312" w:eastAsia="楷体_GB2312" w:hAnsi="Calibri" w:cs="Times New Roman"/>
                <w:bCs/>
                <w:szCs w:val="24"/>
              </w:rPr>
            </w:pPr>
            <w:r w:rsidRPr="00B81B83">
              <w:rPr>
                <w:rFonts w:ascii="楷体_GB2312" w:eastAsia="楷体_GB2312" w:hAnsi="Calibri" w:cs="Times New Roman"/>
                <w:bCs/>
                <w:szCs w:val="24"/>
              </w:rPr>
              <w:t>1555.44</w:t>
            </w:r>
          </w:p>
        </w:tc>
        <w:tc>
          <w:tcPr>
            <w:tcW w:w="507" w:type="pct"/>
          </w:tcPr>
          <w:p w14:paraId="659FFF40" w14:textId="287CA52D" w:rsidR="00595356" w:rsidRPr="00595356" w:rsidRDefault="00B81B83" w:rsidP="00595356">
            <w:pPr>
              <w:jc w:val="center"/>
              <w:rPr>
                <w:rFonts w:ascii="楷体_GB2312" w:eastAsia="楷体_GB2312" w:hAnsi="Calibri" w:cs="Times New Roman"/>
                <w:bCs/>
                <w:szCs w:val="24"/>
              </w:rPr>
            </w:pPr>
            <w:r w:rsidRPr="00B81B83">
              <w:rPr>
                <w:rFonts w:ascii="楷体_GB2312" w:eastAsia="楷体_GB2312" w:hAnsi="Calibri" w:cs="Times New Roman"/>
                <w:bCs/>
                <w:szCs w:val="24"/>
              </w:rPr>
              <w:t xml:space="preserve">74.65 </w:t>
            </w:r>
          </w:p>
        </w:tc>
      </w:tr>
      <w:tr w:rsidR="00595356" w:rsidRPr="00595356" w14:paraId="57D04EC4" w14:textId="77777777" w:rsidTr="009C6FC3">
        <w:trPr>
          <w:trHeight w:val="340"/>
          <w:jc w:val="center"/>
        </w:trPr>
        <w:tc>
          <w:tcPr>
            <w:tcW w:w="1198" w:type="pct"/>
          </w:tcPr>
          <w:p w14:paraId="76ADD0AC" w14:textId="77777777" w:rsidR="00595356" w:rsidRPr="00595356" w:rsidRDefault="00595356" w:rsidP="00595356">
            <w:pPr>
              <w:rPr>
                <w:rFonts w:ascii="楷体_GB2312" w:eastAsia="楷体_GB2312" w:hAnsi="Calibri" w:cs="Times New Roman"/>
                <w:b/>
                <w:bCs/>
                <w:szCs w:val="24"/>
              </w:rPr>
            </w:pPr>
            <w:r w:rsidRPr="00595356">
              <w:rPr>
                <w:rFonts w:ascii="楷体_GB2312" w:eastAsia="楷体_GB2312" w:hAnsi="Calibri" w:cs="Times New Roman" w:hint="eastAsia"/>
                <w:b/>
                <w:bCs/>
                <w:szCs w:val="24"/>
              </w:rPr>
              <w:t>评级机构</w:t>
            </w:r>
          </w:p>
        </w:tc>
        <w:tc>
          <w:tcPr>
            <w:tcW w:w="712" w:type="pct"/>
          </w:tcPr>
          <w:p w14:paraId="052B5724" w14:textId="77777777" w:rsidR="00595356" w:rsidRPr="00595356" w:rsidRDefault="00595356" w:rsidP="00595356">
            <w:pPr>
              <w:ind w:left="420"/>
              <w:rPr>
                <w:rFonts w:ascii="楷体_GB2312" w:eastAsia="楷体_GB2312" w:hAnsi="Calibri" w:cs="Times New Roman"/>
                <w:bCs/>
                <w:szCs w:val="24"/>
              </w:rPr>
            </w:pPr>
          </w:p>
        </w:tc>
        <w:tc>
          <w:tcPr>
            <w:tcW w:w="710" w:type="pct"/>
          </w:tcPr>
          <w:p w14:paraId="6ABAAEE8" w14:textId="77777777" w:rsidR="00595356" w:rsidRPr="00595356" w:rsidRDefault="00595356" w:rsidP="00595356">
            <w:pPr>
              <w:ind w:left="420"/>
              <w:rPr>
                <w:rFonts w:ascii="楷体_GB2312" w:eastAsia="楷体_GB2312" w:hAnsi="Calibri" w:cs="Times New Roman"/>
                <w:bCs/>
                <w:szCs w:val="24"/>
              </w:rPr>
            </w:pPr>
          </w:p>
        </w:tc>
        <w:tc>
          <w:tcPr>
            <w:tcW w:w="452" w:type="pct"/>
          </w:tcPr>
          <w:p w14:paraId="16D4E847" w14:textId="77777777" w:rsidR="00595356" w:rsidRPr="00595356" w:rsidRDefault="00595356" w:rsidP="00595356">
            <w:pPr>
              <w:ind w:left="420"/>
              <w:jc w:val="center"/>
              <w:rPr>
                <w:rFonts w:ascii="楷体_GB2312" w:eastAsia="楷体_GB2312" w:hAnsi="Calibri" w:cs="Times New Roman"/>
                <w:bCs/>
                <w:szCs w:val="24"/>
              </w:rPr>
            </w:pPr>
          </w:p>
        </w:tc>
        <w:tc>
          <w:tcPr>
            <w:tcW w:w="710" w:type="pct"/>
          </w:tcPr>
          <w:p w14:paraId="00DFB826" w14:textId="77777777" w:rsidR="00595356" w:rsidRPr="00595356" w:rsidRDefault="00595356" w:rsidP="00595356">
            <w:pPr>
              <w:ind w:left="420"/>
              <w:jc w:val="center"/>
              <w:rPr>
                <w:rFonts w:ascii="楷体_GB2312" w:eastAsia="楷体_GB2312" w:hAnsi="Calibri" w:cs="Times New Roman"/>
                <w:bCs/>
                <w:szCs w:val="24"/>
              </w:rPr>
            </w:pPr>
          </w:p>
        </w:tc>
        <w:tc>
          <w:tcPr>
            <w:tcW w:w="711" w:type="pct"/>
          </w:tcPr>
          <w:p w14:paraId="21A840CE" w14:textId="77777777" w:rsidR="00595356" w:rsidRPr="00595356" w:rsidRDefault="00595356" w:rsidP="00595356">
            <w:pPr>
              <w:ind w:left="420"/>
              <w:jc w:val="center"/>
              <w:rPr>
                <w:rFonts w:ascii="楷体_GB2312" w:eastAsia="楷体_GB2312" w:hAnsi="Calibri" w:cs="Times New Roman"/>
                <w:bCs/>
                <w:szCs w:val="24"/>
              </w:rPr>
            </w:pPr>
          </w:p>
        </w:tc>
        <w:tc>
          <w:tcPr>
            <w:tcW w:w="507" w:type="pct"/>
          </w:tcPr>
          <w:p w14:paraId="4ECADEC0" w14:textId="77777777" w:rsidR="00595356" w:rsidRPr="00595356" w:rsidRDefault="00595356" w:rsidP="00595356">
            <w:pPr>
              <w:ind w:left="420"/>
              <w:jc w:val="center"/>
              <w:rPr>
                <w:rFonts w:ascii="楷体_GB2312" w:eastAsia="楷体_GB2312" w:hAnsi="Calibri" w:cs="Times New Roman"/>
                <w:bCs/>
                <w:szCs w:val="24"/>
              </w:rPr>
            </w:pPr>
          </w:p>
        </w:tc>
      </w:tr>
      <w:tr w:rsidR="00B81B83" w:rsidRPr="00595356" w14:paraId="688F5311" w14:textId="77777777" w:rsidTr="009C6FC3">
        <w:trPr>
          <w:trHeight w:val="340"/>
          <w:jc w:val="center"/>
        </w:trPr>
        <w:tc>
          <w:tcPr>
            <w:tcW w:w="1198" w:type="pct"/>
          </w:tcPr>
          <w:p w14:paraId="6D6AA3A5" w14:textId="77777777" w:rsidR="00B81B83" w:rsidRPr="00595356" w:rsidRDefault="00B81B83" w:rsidP="00B81B83">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中诚信</w:t>
            </w:r>
          </w:p>
        </w:tc>
        <w:tc>
          <w:tcPr>
            <w:tcW w:w="712" w:type="pct"/>
          </w:tcPr>
          <w:p w14:paraId="2F14E71B" w14:textId="77777777" w:rsidR="00B81B83" w:rsidRPr="00595356" w:rsidRDefault="00B81B83" w:rsidP="00B81B83">
            <w:pPr>
              <w:ind w:left="420"/>
              <w:rPr>
                <w:rFonts w:ascii="楷体_GB2312" w:eastAsia="楷体_GB2312" w:hAnsi="Calibri" w:cs="Times New Roman"/>
                <w:bCs/>
                <w:szCs w:val="24"/>
              </w:rPr>
            </w:pPr>
            <w:r>
              <w:rPr>
                <w:rFonts w:ascii="楷体_GB2312" w:eastAsia="楷体_GB2312" w:hAnsi="Calibri" w:cs="Times New Roman" w:hint="eastAsia"/>
                <w:bCs/>
                <w:szCs w:val="24"/>
              </w:rPr>
              <w:t>38</w:t>
            </w:r>
          </w:p>
        </w:tc>
        <w:tc>
          <w:tcPr>
            <w:tcW w:w="710" w:type="pct"/>
          </w:tcPr>
          <w:p w14:paraId="4FF2BB84" w14:textId="50D965D2"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35</w:t>
            </w:r>
          </w:p>
        </w:tc>
        <w:tc>
          <w:tcPr>
            <w:tcW w:w="452" w:type="pct"/>
          </w:tcPr>
          <w:p w14:paraId="2E10A673" w14:textId="3F240527" w:rsidR="00B81B83" w:rsidRPr="00595356" w:rsidRDefault="00B81B83" w:rsidP="00B81B83">
            <w:pPr>
              <w:ind w:firstLineChars="50" w:firstLine="105"/>
              <w:rPr>
                <w:rFonts w:ascii="楷体_GB2312" w:eastAsia="楷体_GB2312" w:hAnsi="Calibri" w:cs="Times New Roman"/>
                <w:bCs/>
                <w:szCs w:val="24"/>
              </w:rPr>
            </w:pPr>
            <w:r w:rsidRPr="00B81B83">
              <w:rPr>
                <w:rFonts w:ascii="楷体_GB2312" w:eastAsia="楷体_GB2312" w:hAnsi="Calibri" w:cs="Times New Roman"/>
                <w:bCs/>
                <w:szCs w:val="24"/>
              </w:rPr>
              <w:t xml:space="preserve">-7.89 </w:t>
            </w:r>
          </w:p>
        </w:tc>
        <w:tc>
          <w:tcPr>
            <w:tcW w:w="710" w:type="pct"/>
          </w:tcPr>
          <w:p w14:paraId="4FCE480B" w14:textId="77777777" w:rsidR="00B81B83" w:rsidRPr="00595356" w:rsidRDefault="00B81B83" w:rsidP="00B81B83">
            <w:pPr>
              <w:ind w:left="420"/>
              <w:rPr>
                <w:rFonts w:ascii="楷体_GB2312" w:eastAsia="楷体_GB2312" w:hAnsi="Calibri" w:cs="Times New Roman"/>
                <w:bCs/>
                <w:szCs w:val="24"/>
              </w:rPr>
            </w:pPr>
            <w:r w:rsidRPr="00F078AE">
              <w:rPr>
                <w:rFonts w:ascii="楷体_GB2312" w:eastAsia="楷体_GB2312" w:hAnsi="Calibri" w:cs="Times New Roman"/>
                <w:bCs/>
                <w:szCs w:val="24"/>
              </w:rPr>
              <w:t>462.3</w:t>
            </w:r>
            <w:r>
              <w:rPr>
                <w:rFonts w:ascii="楷体_GB2312" w:eastAsia="楷体_GB2312" w:hAnsi="Calibri" w:cs="Times New Roman"/>
                <w:bCs/>
                <w:szCs w:val="24"/>
              </w:rPr>
              <w:t>6</w:t>
            </w:r>
          </w:p>
        </w:tc>
        <w:tc>
          <w:tcPr>
            <w:tcW w:w="711" w:type="pct"/>
          </w:tcPr>
          <w:p w14:paraId="37AEA5AA" w14:textId="63E6772B"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855.29</w:t>
            </w:r>
          </w:p>
        </w:tc>
        <w:tc>
          <w:tcPr>
            <w:tcW w:w="507" w:type="pct"/>
          </w:tcPr>
          <w:p w14:paraId="4216322A" w14:textId="1B7689D6" w:rsidR="00B81B83" w:rsidRPr="00595356" w:rsidRDefault="00B81B83" w:rsidP="00B81B83">
            <w:pPr>
              <w:ind w:firstLineChars="100" w:firstLine="210"/>
              <w:rPr>
                <w:rFonts w:ascii="楷体_GB2312" w:eastAsia="楷体_GB2312" w:hAnsi="Calibri" w:cs="Times New Roman"/>
                <w:bCs/>
                <w:szCs w:val="24"/>
              </w:rPr>
            </w:pPr>
            <w:r w:rsidRPr="00B81B83">
              <w:rPr>
                <w:rFonts w:ascii="楷体_GB2312" w:eastAsia="楷体_GB2312" w:hAnsi="Calibri" w:cs="Times New Roman"/>
                <w:bCs/>
                <w:szCs w:val="24"/>
              </w:rPr>
              <w:t xml:space="preserve">84.98 </w:t>
            </w:r>
          </w:p>
        </w:tc>
      </w:tr>
      <w:tr w:rsidR="00B81B83" w:rsidRPr="00595356" w14:paraId="2CD539E6" w14:textId="77777777" w:rsidTr="009C6FC3">
        <w:trPr>
          <w:trHeight w:val="340"/>
          <w:jc w:val="center"/>
        </w:trPr>
        <w:tc>
          <w:tcPr>
            <w:tcW w:w="1198" w:type="pct"/>
          </w:tcPr>
          <w:p w14:paraId="5D729CE6" w14:textId="77777777" w:rsidR="00B81B83" w:rsidRPr="00595356" w:rsidRDefault="00B81B83" w:rsidP="00B81B83">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联合</w:t>
            </w:r>
          </w:p>
        </w:tc>
        <w:tc>
          <w:tcPr>
            <w:tcW w:w="712" w:type="pct"/>
          </w:tcPr>
          <w:p w14:paraId="10FA08B6" w14:textId="77777777" w:rsidR="00B81B83" w:rsidRPr="00595356" w:rsidRDefault="00B81B83" w:rsidP="00B81B83">
            <w:pPr>
              <w:ind w:left="420"/>
              <w:rPr>
                <w:rFonts w:ascii="楷体_GB2312" w:eastAsia="楷体_GB2312" w:hAnsi="Calibri" w:cs="Times New Roman"/>
                <w:bCs/>
                <w:szCs w:val="24"/>
              </w:rPr>
            </w:pPr>
            <w:r>
              <w:rPr>
                <w:rFonts w:ascii="楷体_GB2312" w:eastAsia="楷体_GB2312" w:hAnsi="Calibri" w:cs="Times New Roman" w:hint="eastAsia"/>
                <w:bCs/>
                <w:szCs w:val="24"/>
              </w:rPr>
              <w:t>19</w:t>
            </w:r>
          </w:p>
        </w:tc>
        <w:tc>
          <w:tcPr>
            <w:tcW w:w="710" w:type="pct"/>
          </w:tcPr>
          <w:p w14:paraId="632CE9D5" w14:textId="2D9288B9"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14</w:t>
            </w:r>
          </w:p>
        </w:tc>
        <w:tc>
          <w:tcPr>
            <w:tcW w:w="452" w:type="pct"/>
          </w:tcPr>
          <w:p w14:paraId="4D1387AA" w14:textId="6993DA9A" w:rsidR="00B81B83" w:rsidRPr="00595356" w:rsidRDefault="00B81B83" w:rsidP="00B81B83">
            <w:pPr>
              <w:jc w:val="center"/>
              <w:rPr>
                <w:rFonts w:ascii="楷体_GB2312" w:eastAsia="楷体_GB2312" w:hAnsi="Calibri" w:cs="Times New Roman"/>
                <w:bCs/>
                <w:szCs w:val="24"/>
              </w:rPr>
            </w:pPr>
            <w:r w:rsidRPr="00B81B83">
              <w:rPr>
                <w:rFonts w:ascii="楷体_GB2312" w:eastAsia="楷体_GB2312" w:hAnsi="Calibri" w:cs="Times New Roman"/>
                <w:bCs/>
                <w:szCs w:val="24"/>
              </w:rPr>
              <w:t xml:space="preserve">-26.32 </w:t>
            </w:r>
          </w:p>
        </w:tc>
        <w:tc>
          <w:tcPr>
            <w:tcW w:w="710" w:type="pct"/>
          </w:tcPr>
          <w:p w14:paraId="01486532" w14:textId="77777777" w:rsidR="00B81B83" w:rsidRPr="00595356" w:rsidRDefault="00B81B83" w:rsidP="00B81B83">
            <w:pPr>
              <w:ind w:left="420"/>
              <w:rPr>
                <w:rFonts w:ascii="楷体_GB2312" w:eastAsia="楷体_GB2312" w:hAnsi="Calibri" w:cs="Times New Roman"/>
                <w:bCs/>
                <w:szCs w:val="24"/>
              </w:rPr>
            </w:pPr>
            <w:r w:rsidRPr="00F078AE">
              <w:rPr>
                <w:rFonts w:ascii="楷体_GB2312" w:eastAsia="楷体_GB2312" w:hAnsi="Calibri" w:cs="Times New Roman"/>
                <w:bCs/>
                <w:szCs w:val="24"/>
              </w:rPr>
              <w:t>236.</w:t>
            </w:r>
            <w:r>
              <w:rPr>
                <w:rFonts w:ascii="楷体_GB2312" w:eastAsia="楷体_GB2312" w:hAnsi="Calibri" w:cs="Times New Roman"/>
                <w:bCs/>
                <w:szCs w:val="24"/>
              </w:rPr>
              <w:t>20</w:t>
            </w:r>
          </w:p>
        </w:tc>
        <w:tc>
          <w:tcPr>
            <w:tcW w:w="711" w:type="pct"/>
          </w:tcPr>
          <w:p w14:paraId="515ED9DF" w14:textId="68362507"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240.48</w:t>
            </w:r>
          </w:p>
        </w:tc>
        <w:tc>
          <w:tcPr>
            <w:tcW w:w="507" w:type="pct"/>
          </w:tcPr>
          <w:p w14:paraId="3ED92E62" w14:textId="00376AA5" w:rsidR="00B81B83" w:rsidRPr="00595356" w:rsidRDefault="00B81B83" w:rsidP="00B81B83">
            <w:pPr>
              <w:ind w:firstLineChars="100" w:firstLine="210"/>
              <w:rPr>
                <w:rFonts w:ascii="楷体_GB2312" w:eastAsia="楷体_GB2312" w:hAnsi="Calibri" w:cs="Times New Roman"/>
                <w:bCs/>
                <w:szCs w:val="24"/>
              </w:rPr>
            </w:pPr>
            <w:r w:rsidRPr="00B81B83">
              <w:rPr>
                <w:rFonts w:ascii="楷体_GB2312" w:eastAsia="楷体_GB2312" w:hAnsi="Calibri" w:cs="Times New Roman"/>
                <w:bCs/>
                <w:szCs w:val="24"/>
              </w:rPr>
              <w:t xml:space="preserve">1.81 </w:t>
            </w:r>
          </w:p>
        </w:tc>
      </w:tr>
      <w:tr w:rsidR="00B81B83" w:rsidRPr="00595356" w14:paraId="4369E5A7" w14:textId="77777777" w:rsidTr="009C6FC3">
        <w:trPr>
          <w:trHeight w:val="340"/>
          <w:jc w:val="center"/>
        </w:trPr>
        <w:tc>
          <w:tcPr>
            <w:tcW w:w="1198" w:type="pct"/>
          </w:tcPr>
          <w:p w14:paraId="0B1AED4C" w14:textId="77777777" w:rsidR="00B81B83" w:rsidRPr="00595356" w:rsidRDefault="00B81B83" w:rsidP="00B81B83">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新世纪</w:t>
            </w:r>
          </w:p>
        </w:tc>
        <w:tc>
          <w:tcPr>
            <w:tcW w:w="712" w:type="pct"/>
          </w:tcPr>
          <w:p w14:paraId="230E2DB1" w14:textId="77777777" w:rsidR="00B81B83" w:rsidRPr="00595356" w:rsidRDefault="00B81B83" w:rsidP="00B81B83">
            <w:pPr>
              <w:ind w:left="420"/>
              <w:rPr>
                <w:rFonts w:ascii="楷体_GB2312" w:eastAsia="楷体_GB2312" w:hAnsi="Calibri" w:cs="Times New Roman"/>
                <w:bCs/>
                <w:szCs w:val="24"/>
              </w:rPr>
            </w:pPr>
            <w:r>
              <w:rPr>
                <w:rFonts w:ascii="楷体_GB2312" w:eastAsia="楷体_GB2312" w:hAnsi="Calibri" w:cs="Times New Roman" w:hint="eastAsia"/>
                <w:bCs/>
                <w:szCs w:val="24"/>
              </w:rPr>
              <w:t>12</w:t>
            </w:r>
          </w:p>
        </w:tc>
        <w:tc>
          <w:tcPr>
            <w:tcW w:w="710" w:type="pct"/>
          </w:tcPr>
          <w:p w14:paraId="71FB91CD" w14:textId="6902DB09"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6</w:t>
            </w:r>
          </w:p>
        </w:tc>
        <w:tc>
          <w:tcPr>
            <w:tcW w:w="452" w:type="pct"/>
          </w:tcPr>
          <w:p w14:paraId="5B154FA5" w14:textId="2D99D0B9" w:rsidR="00B81B83" w:rsidRPr="00595356" w:rsidRDefault="00B81B83" w:rsidP="00B81B83">
            <w:pPr>
              <w:ind w:firstLineChars="50" w:firstLine="105"/>
              <w:rPr>
                <w:rFonts w:ascii="楷体_GB2312" w:eastAsia="楷体_GB2312" w:hAnsi="Calibri" w:cs="Times New Roman"/>
                <w:bCs/>
                <w:szCs w:val="24"/>
              </w:rPr>
            </w:pPr>
            <w:r w:rsidRPr="00B81B83">
              <w:rPr>
                <w:rFonts w:ascii="楷体_GB2312" w:eastAsia="楷体_GB2312" w:hAnsi="Calibri" w:cs="Times New Roman"/>
                <w:bCs/>
                <w:szCs w:val="24"/>
              </w:rPr>
              <w:t xml:space="preserve">-50.00 </w:t>
            </w:r>
          </w:p>
        </w:tc>
        <w:tc>
          <w:tcPr>
            <w:tcW w:w="710" w:type="pct"/>
          </w:tcPr>
          <w:p w14:paraId="5B9D559D" w14:textId="77777777" w:rsidR="00B81B83" w:rsidRPr="00595356" w:rsidRDefault="00B81B83" w:rsidP="00B81B83">
            <w:pPr>
              <w:ind w:left="420"/>
              <w:rPr>
                <w:rFonts w:ascii="楷体_GB2312" w:eastAsia="楷体_GB2312" w:hAnsi="Calibri" w:cs="Times New Roman"/>
                <w:bCs/>
                <w:szCs w:val="24"/>
              </w:rPr>
            </w:pPr>
            <w:r w:rsidRPr="00F078AE">
              <w:rPr>
                <w:rFonts w:ascii="楷体_GB2312" w:eastAsia="楷体_GB2312" w:hAnsi="Calibri" w:cs="Times New Roman"/>
                <w:bCs/>
                <w:szCs w:val="24"/>
              </w:rPr>
              <w:t>89.76</w:t>
            </w:r>
          </w:p>
        </w:tc>
        <w:tc>
          <w:tcPr>
            <w:tcW w:w="711" w:type="pct"/>
          </w:tcPr>
          <w:p w14:paraId="3DEA5EB9" w14:textId="00E91304"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99.46</w:t>
            </w:r>
          </w:p>
        </w:tc>
        <w:tc>
          <w:tcPr>
            <w:tcW w:w="507" w:type="pct"/>
          </w:tcPr>
          <w:p w14:paraId="6340AE41" w14:textId="088B30B6" w:rsidR="00B81B83" w:rsidRPr="00595356" w:rsidRDefault="00B81B83" w:rsidP="00B81B83">
            <w:pPr>
              <w:ind w:firstLineChars="100" w:firstLine="210"/>
              <w:rPr>
                <w:rFonts w:ascii="楷体_GB2312" w:eastAsia="楷体_GB2312" w:hAnsi="Calibri" w:cs="Times New Roman"/>
                <w:bCs/>
                <w:szCs w:val="24"/>
              </w:rPr>
            </w:pPr>
            <w:r w:rsidRPr="00B81B83">
              <w:rPr>
                <w:rFonts w:ascii="楷体_GB2312" w:eastAsia="楷体_GB2312" w:hAnsi="Calibri" w:cs="Times New Roman"/>
                <w:bCs/>
                <w:szCs w:val="24"/>
              </w:rPr>
              <w:t xml:space="preserve">10.81 </w:t>
            </w:r>
          </w:p>
        </w:tc>
      </w:tr>
      <w:tr w:rsidR="00B81B83" w:rsidRPr="00595356" w14:paraId="4F78CB13" w14:textId="77777777" w:rsidTr="009C6FC3">
        <w:trPr>
          <w:trHeight w:val="340"/>
          <w:jc w:val="center"/>
        </w:trPr>
        <w:tc>
          <w:tcPr>
            <w:tcW w:w="1198" w:type="pct"/>
          </w:tcPr>
          <w:p w14:paraId="509C230A" w14:textId="77777777" w:rsidR="00B81B83" w:rsidRPr="00595356" w:rsidRDefault="00B81B83" w:rsidP="00B81B83">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大公</w:t>
            </w:r>
          </w:p>
        </w:tc>
        <w:tc>
          <w:tcPr>
            <w:tcW w:w="712" w:type="pct"/>
          </w:tcPr>
          <w:p w14:paraId="10F91BA4" w14:textId="77777777" w:rsidR="00B81B83" w:rsidRPr="00595356" w:rsidRDefault="00B81B83" w:rsidP="00B81B83">
            <w:pPr>
              <w:ind w:left="420"/>
              <w:rPr>
                <w:rFonts w:ascii="楷体_GB2312" w:eastAsia="楷体_GB2312" w:hAnsi="Calibri" w:cs="Times New Roman"/>
                <w:bCs/>
                <w:szCs w:val="24"/>
              </w:rPr>
            </w:pPr>
            <w:r>
              <w:rPr>
                <w:rFonts w:ascii="楷体_GB2312" w:eastAsia="楷体_GB2312" w:hAnsi="Calibri" w:cs="Times New Roman" w:hint="eastAsia"/>
                <w:bCs/>
                <w:szCs w:val="24"/>
              </w:rPr>
              <w:t>7</w:t>
            </w:r>
          </w:p>
        </w:tc>
        <w:tc>
          <w:tcPr>
            <w:tcW w:w="710" w:type="pct"/>
          </w:tcPr>
          <w:p w14:paraId="3FA6105C" w14:textId="5ED868B2"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3</w:t>
            </w:r>
          </w:p>
        </w:tc>
        <w:tc>
          <w:tcPr>
            <w:tcW w:w="452" w:type="pct"/>
          </w:tcPr>
          <w:p w14:paraId="60CE7296" w14:textId="2F354AF2" w:rsidR="00B81B83" w:rsidRPr="00595356" w:rsidRDefault="00B81B83" w:rsidP="00B81B83">
            <w:pPr>
              <w:ind w:firstLineChars="50" w:firstLine="105"/>
              <w:rPr>
                <w:rFonts w:ascii="楷体_GB2312" w:eastAsia="楷体_GB2312" w:hAnsi="Calibri" w:cs="Times New Roman"/>
                <w:bCs/>
                <w:szCs w:val="24"/>
              </w:rPr>
            </w:pPr>
            <w:r w:rsidRPr="00B81B83">
              <w:rPr>
                <w:rFonts w:ascii="楷体_GB2312" w:eastAsia="楷体_GB2312" w:hAnsi="Calibri" w:cs="Times New Roman"/>
                <w:bCs/>
                <w:szCs w:val="24"/>
              </w:rPr>
              <w:t xml:space="preserve">-57.14 </w:t>
            </w:r>
          </w:p>
        </w:tc>
        <w:tc>
          <w:tcPr>
            <w:tcW w:w="710" w:type="pct"/>
          </w:tcPr>
          <w:p w14:paraId="6B0EC42C" w14:textId="77777777" w:rsidR="00B81B83" w:rsidRPr="00595356" w:rsidRDefault="00B81B83" w:rsidP="00B81B83">
            <w:pPr>
              <w:ind w:left="420"/>
              <w:rPr>
                <w:rFonts w:ascii="楷体_GB2312" w:eastAsia="楷体_GB2312" w:hAnsi="Calibri" w:cs="Times New Roman"/>
                <w:bCs/>
                <w:szCs w:val="24"/>
              </w:rPr>
            </w:pPr>
            <w:r w:rsidRPr="00F078AE">
              <w:rPr>
                <w:rFonts w:ascii="楷体_GB2312" w:eastAsia="楷体_GB2312" w:hAnsi="Calibri" w:cs="Times New Roman"/>
                <w:bCs/>
                <w:szCs w:val="24"/>
              </w:rPr>
              <w:t>87.76</w:t>
            </w:r>
          </w:p>
        </w:tc>
        <w:tc>
          <w:tcPr>
            <w:tcW w:w="711" w:type="pct"/>
          </w:tcPr>
          <w:p w14:paraId="3088CA77" w14:textId="2A88F2A4"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54.29</w:t>
            </w:r>
          </w:p>
        </w:tc>
        <w:tc>
          <w:tcPr>
            <w:tcW w:w="507" w:type="pct"/>
          </w:tcPr>
          <w:p w14:paraId="0ACC0216" w14:textId="62D1576A" w:rsidR="00B81B83" w:rsidRPr="00595356" w:rsidRDefault="00B81B83" w:rsidP="00B81B83">
            <w:pPr>
              <w:ind w:firstLineChars="100" w:firstLine="210"/>
              <w:rPr>
                <w:rFonts w:ascii="楷体_GB2312" w:eastAsia="楷体_GB2312" w:hAnsi="Calibri" w:cs="Times New Roman"/>
                <w:bCs/>
                <w:szCs w:val="24"/>
              </w:rPr>
            </w:pPr>
            <w:r w:rsidRPr="00B81B83">
              <w:rPr>
                <w:rFonts w:ascii="楷体_GB2312" w:eastAsia="楷体_GB2312" w:hAnsi="Calibri" w:cs="Times New Roman"/>
                <w:bCs/>
                <w:szCs w:val="24"/>
              </w:rPr>
              <w:t xml:space="preserve">-38.14 </w:t>
            </w:r>
          </w:p>
        </w:tc>
      </w:tr>
      <w:tr w:rsidR="00B81B83" w:rsidRPr="00595356" w14:paraId="25739B76" w14:textId="77777777" w:rsidTr="009C6FC3">
        <w:trPr>
          <w:trHeight w:val="340"/>
          <w:jc w:val="center"/>
        </w:trPr>
        <w:tc>
          <w:tcPr>
            <w:tcW w:w="1198" w:type="pct"/>
          </w:tcPr>
          <w:p w14:paraId="681383DF" w14:textId="77777777" w:rsidR="00B81B83" w:rsidRPr="00595356" w:rsidRDefault="00B81B83" w:rsidP="00B81B83">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无</w:t>
            </w:r>
          </w:p>
        </w:tc>
        <w:tc>
          <w:tcPr>
            <w:tcW w:w="712" w:type="pct"/>
          </w:tcPr>
          <w:p w14:paraId="4FB6F866" w14:textId="77777777" w:rsidR="00B81B83" w:rsidRPr="00595356" w:rsidRDefault="00B81B83" w:rsidP="00B81B83">
            <w:pPr>
              <w:ind w:left="420"/>
              <w:rPr>
                <w:rFonts w:ascii="楷体_GB2312" w:eastAsia="楷体_GB2312" w:hAnsi="Calibri" w:cs="Times New Roman"/>
                <w:bCs/>
                <w:szCs w:val="24"/>
              </w:rPr>
            </w:pPr>
            <w:r>
              <w:rPr>
                <w:rFonts w:ascii="楷体_GB2312" w:eastAsia="楷体_GB2312" w:hAnsi="Calibri" w:cs="Times New Roman" w:hint="eastAsia"/>
                <w:bCs/>
                <w:szCs w:val="24"/>
              </w:rPr>
              <w:t>3</w:t>
            </w:r>
          </w:p>
        </w:tc>
        <w:tc>
          <w:tcPr>
            <w:tcW w:w="710" w:type="pct"/>
          </w:tcPr>
          <w:p w14:paraId="39643A98" w14:textId="1413758C"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22</w:t>
            </w:r>
          </w:p>
        </w:tc>
        <w:tc>
          <w:tcPr>
            <w:tcW w:w="452" w:type="pct"/>
          </w:tcPr>
          <w:p w14:paraId="5528B561" w14:textId="49912EE3" w:rsidR="00B81B83" w:rsidRPr="00595356" w:rsidRDefault="00B81B83" w:rsidP="00B81B83">
            <w:pPr>
              <w:ind w:firstLineChars="50" w:firstLine="105"/>
              <w:rPr>
                <w:rFonts w:ascii="楷体_GB2312" w:eastAsia="楷体_GB2312" w:hAnsi="Calibri" w:cs="Times New Roman"/>
                <w:bCs/>
                <w:szCs w:val="24"/>
              </w:rPr>
            </w:pPr>
            <w:r w:rsidRPr="00B81B83">
              <w:rPr>
                <w:rFonts w:ascii="楷体_GB2312" w:eastAsia="楷体_GB2312" w:hAnsi="Calibri" w:cs="Times New Roman"/>
                <w:bCs/>
                <w:szCs w:val="24"/>
              </w:rPr>
              <w:t xml:space="preserve">633.33 </w:t>
            </w:r>
          </w:p>
        </w:tc>
        <w:tc>
          <w:tcPr>
            <w:tcW w:w="710" w:type="pct"/>
          </w:tcPr>
          <w:p w14:paraId="15C3341D" w14:textId="77777777" w:rsidR="00B81B83" w:rsidRPr="00595356" w:rsidRDefault="00B81B83" w:rsidP="00B81B83">
            <w:pPr>
              <w:ind w:left="420"/>
              <w:rPr>
                <w:rFonts w:ascii="楷体_GB2312" w:eastAsia="楷体_GB2312" w:hAnsi="Calibri" w:cs="Times New Roman"/>
                <w:bCs/>
                <w:szCs w:val="24"/>
              </w:rPr>
            </w:pPr>
            <w:r w:rsidRPr="00F078AE">
              <w:rPr>
                <w:rFonts w:ascii="楷体_GB2312" w:eastAsia="楷体_GB2312" w:hAnsi="Calibri" w:cs="Times New Roman"/>
                <w:bCs/>
                <w:szCs w:val="24"/>
              </w:rPr>
              <w:t>14.5</w:t>
            </w:r>
            <w:r>
              <w:rPr>
                <w:rFonts w:ascii="楷体_GB2312" w:eastAsia="楷体_GB2312" w:hAnsi="Calibri" w:cs="Times New Roman"/>
                <w:bCs/>
                <w:szCs w:val="24"/>
              </w:rPr>
              <w:t>0</w:t>
            </w:r>
          </w:p>
        </w:tc>
        <w:tc>
          <w:tcPr>
            <w:tcW w:w="711" w:type="pct"/>
          </w:tcPr>
          <w:p w14:paraId="7CB30942" w14:textId="61C088B0"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 xml:space="preserve">305.91 </w:t>
            </w:r>
          </w:p>
        </w:tc>
        <w:tc>
          <w:tcPr>
            <w:tcW w:w="507" w:type="pct"/>
          </w:tcPr>
          <w:p w14:paraId="7B77292D" w14:textId="3248BA0E" w:rsidR="00B81B83" w:rsidRPr="00595356" w:rsidRDefault="00B81B83" w:rsidP="00B81B83">
            <w:pPr>
              <w:ind w:firstLineChars="50" w:firstLine="105"/>
              <w:rPr>
                <w:rFonts w:ascii="楷体_GB2312" w:eastAsia="楷体_GB2312" w:hAnsi="Calibri" w:cs="Times New Roman"/>
                <w:bCs/>
                <w:szCs w:val="24"/>
              </w:rPr>
            </w:pPr>
            <w:r w:rsidRPr="00B81B83">
              <w:rPr>
                <w:rFonts w:ascii="楷体_GB2312" w:eastAsia="楷体_GB2312" w:hAnsi="Calibri" w:cs="Times New Roman"/>
                <w:bCs/>
                <w:szCs w:val="24"/>
              </w:rPr>
              <w:t xml:space="preserve">2009.72 </w:t>
            </w:r>
          </w:p>
        </w:tc>
      </w:tr>
      <w:tr w:rsidR="00B81B83" w:rsidRPr="00595356" w14:paraId="00A752F0" w14:textId="77777777" w:rsidTr="009C6FC3">
        <w:trPr>
          <w:trHeight w:val="340"/>
          <w:jc w:val="center"/>
        </w:trPr>
        <w:tc>
          <w:tcPr>
            <w:tcW w:w="1198" w:type="pct"/>
          </w:tcPr>
          <w:p w14:paraId="5F1FB7EF" w14:textId="77777777" w:rsidR="00B81B83" w:rsidRPr="00595356" w:rsidRDefault="00B81B83" w:rsidP="00B81B83">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712" w:type="pct"/>
          </w:tcPr>
          <w:p w14:paraId="5EE04342" w14:textId="77777777" w:rsidR="00B81B83" w:rsidRPr="00595356" w:rsidRDefault="00B81B83" w:rsidP="00B81B83">
            <w:pPr>
              <w:ind w:left="420"/>
              <w:rPr>
                <w:rFonts w:ascii="楷体_GB2312" w:eastAsia="楷体_GB2312" w:hAnsi="Calibri" w:cs="Times New Roman"/>
                <w:bCs/>
                <w:szCs w:val="24"/>
              </w:rPr>
            </w:pPr>
            <w:r w:rsidRPr="00500E1F">
              <w:rPr>
                <w:rFonts w:ascii="楷体_GB2312" w:eastAsia="楷体_GB2312" w:hAnsi="Calibri" w:cs="Times New Roman"/>
                <w:bCs/>
                <w:szCs w:val="24"/>
              </w:rPr>
              <w:t>79</w:t>
            </w:r>
          </w:p>
        </w:tc>
        <w:tc>
          <w:tcPr>
            <w:tcW w:w="710" w:type="pct"/>
          </w:tcPr>
          <w:p w14:paraId="5C812958" w14:textId="2B167711" w:rsidR="00B81B83" w:rsidRPr="00595356" w:rsidRDefault="00B81B83" w:rsidP="00B81B83">
            <w:pPr>
              <w:ind w:left="420"/>
              <w:rPr>
                <w:rFonts w:ascii="楷体_GB2312" w:eastAsia="楷体_GB2312" w:hAnsi="Calibri" w:cs="Times New Roman"/>
                <w:bCs/>
                <w:szCs w:val="24"/>
              </w:rPr>
            </w:pPr>
            <w:r>
              <w:rPr>
                <w:rFonts w:ascii="楷体_GB2312" w:eastAsia="楷体_GB2312" w:hAnsi="Calibri" w:cs="Times New Roman"/>
                <w:bCs/>
                <w:szCs w:val="24"/>
              </w:rPr>
              <w:t>80</w:t>
            </w:r>
          </w:p>
        </w:tc>
        <w:tc>
          <w:tcPr>
            <w:tcW w:w="452" w:type="pct"/>
          </w:tcPr>
          <w:p w14:paraId="621C0429" w14:textId="17E281B3" w:rsidR="00B81B83" w:rsidRPr="00595356" w:rsidRDefault="00B81B83" w:rsidP="00B81B83">
            <w:pPr>
              <w:ind w:firstLineChars="50" w:firstLine="105"/>
              <w:rPr>
                <w:rFonts w:ascii="楷体_GB2312" w:eastAsia="楷体_GB2312" w:hAnsi="Calibri" w:cs="Times New Roman"/>
                <w:bCs/>
                <w:szCs w:val="24"/>
              </w:rPr>
            </w:pPr>
            <w:r w:rsidRPr="00B81B83">
              <w:rPr>
                <w:rFonts w:ascii="楷体_GB2312" w:eastAsia="楷体_GB2312" w:hAnsi="Calibri" w:cs="Times New Roman"/>
                <w:bCs/>
                <w:szCs w:val="24"/>
              </w:rPr>
              <w:t xml:space="preserve">1.27 </w:t>
            </w:r>
          </w:p>
        </w:tc>
        <w:tc>
          <w:tcPr>
            <w:tcW w:w="710" w:type="pct"/>
          </w:tcPr>
          <w:p w14:paraId="67D88803" w14:textId="77777777" w:rsidR="00B81B83" w:rsidRPr="00595356" w:rsidRDefault="00B81B83" w:rsidP="00B81B83">
            <w:pPr>
              <w:ind w:left="420"/>
              <w:rPr>
                <w:rFonts w:ascii="楷体_GB2312" w:eastAsia="楷体_GB2312" w:hAnsi="Calibri" w:cs="Times New Roman"/>
                <w:bCs/>
                <w:szCs w:val="24"/>
              </w:rPr>
            </w:pPr>
            <w:r w:rsidRPr="00500E1F">
              <w:rPr>
                <w:rFonts w:ascii="楷体_GB2312" w:eastAsia="楷体_GB2312" w:hAnsi="Calibri" w:cs="Times New Roman"/>
                <w:bCs/>
                <w:szCs w:val="24"/>
              </w:rPr>
              <w:t>890.58</w:t>
            </w:r>
          </w:p>
        </w:tc>
        <w:tc>
          <w:tcPr>
            <w:tcW w:w="711" w:type="pct"/>
          </w:tcPr>
          <w:p w14:paraId="78E6C33D" w14:textId="67965E2E" w:rsidR="00B81B83" w:rsidRPr="00595356" w:rsidRDefault="00B81B83" w:rsidP="00B81B83">
            <w:pPr>
              <w:ind w:left="420"/>
              <w:rPr>
                <w:rFonts w:ascii="楷体_GB2312" w:eastAsia="楷体_GB2312" w:hAnsi="Calibri" w:cs="Times New Roman"/>
                <w:bCs/>
                <w:szCs w:val="24"/>
              </w:rPr>
            </w:pPr>
            <w:r w:rsidRPr="00B81B83">
              <w:rPr>
                <w:rFonts w:ascii="楷体_GB2312" w:eastAsia="楷体_GB2312" w:hAnsi="Calibri" w:cs="Times New Roman"/>
                <w:bCs/>
                <w:szCs w:val="24"/>
              </w:rPr>
              <w:t>1555.44</w:t>
            </w:r>
          </w:p>
        </w:tc>
        <w:tc>
          <w:tcPr>
            <w:tcW w:w="507" w:type="pct"/>
          </w:tcPr>
          <w:p w14:paraId="47DCE76E" w14:textId="0EA806B8" w:rsidR="00B81B83" w:rsidRPr="00595356" w:rsidRDefault="00B81B83" w:rsidP="00B81B83">
            <w:pPr>
              <w:ind w:firstLineChars="100" w:firstLine="210"/>
              <w:rPr>
                <w:rFonts w:ascii="楷体_GB2312" w:eastAsia="楷体_GB2312" w:hAnsi="Calibri" w:cs="Times New Roman"/>
                <w:bCs/>
                <w:szCs w:val="24"/>
              </w:rPr>
            </w:pPr>
            <w:r w:rsidRPr="00B81B83">
              <w:rPr>
                <w:rFonts w:ascii="楷体_GB2312" w:eastAsia="楷体_GB2312" w:hAnsi="Calibri" w:cs="Times New Roman"/>
                <w:bCs/>
                <w:szCs w:val="24"/>
              </w:rPr>
              <w:t xml:space="preserve">74.65 </w:t>
            </w:r>
          </w:p>
        </w:tc>
      </w:tr>
      <w:tr w:rsidR="00B81B83" w:rsidRPr="00595356" w14:paraId="44A22232" w14:textId="77777777" w:rsidTr="009C6FC3">
        <w:trPr>
          <w:trHeight w:val="340"/>
          <w:jc w:val="center"/>
        </w:trPr>
        <w:tc>
          <w:tcPr>
            <w:tcW w:w="1198" w:type="pct"/>
          </w:tcPr>
          <w:p w14:paraId="2E256AD9" w14:textId="77777777" w:rsidR="00B81B83" w:rsidRPr="00595356" w:rsidRDefault="00B81B83" w:rsidP="00B81B83">
            <w:pPr>
              <w:rPr>
                <w:rFonts w:ascii="楷体_GB2312" w:eastAsia="楷体_GB2312" w:hAnsi="Calibri" w:cs="Times New Roman"/>
                <w:bCs/>
                <w:szCs w:val="24"/>
              </w:rPr>
            </w:pPr>
            <w:r w:rsidRPr="00595356">
              <w:rPr>
                <w:rFonts w:ascii="楷体_GB2312" w:eastAsia="楷体_GB2312" w:hAnsi="Calibri" w:cs="Times New Roman" w:hint="eastAsia"/>
                <w:b/>
                <w:bCs/>
                <w:szCs w:val="24"/>
              </w:rPr>
              <w:t>基础资产类型</w:t>
            </w:r>
          </w:p>
        </w:tc>
        <w:tc>
          <w:tcPr>
            <w:tcW w:w="712" w:type="pct"/>
          </w:tcPr>
          <w:p w14:paraId="6C80E05F" w14:textId="77777777" w:rsidR="00B81B83" w:rsidRPr="00595356" w:rsidRDefault="00B81B83" w:rsidP="00B81B83">
            <w:pPr>
              <w:ind w:left="420"/>
              <w:rPr>
                <w:rFonts w:ascii="楷体_GB2312" w:eastAsia="楷体_GB2312" w:hAnsi="Calibri" w:cs="Times New Roman"/>
                <w:bCs/>
                <w:szCs w:val="24"/>
              </w:rPr>
            </w:pPr>
          </w:p>
        </w:tc>
        <w:tc>
          <w:tcPr>
            <w:tcW w:w="710" w:type="pct"/>
          </w:tcPr>
          <w:p w14:paraId="272C842D" w14:textId="77777777" w:rsidR="00B81B83" w:rsidRPr="00595356" w:rsidRDefault="00B81B83" w:rsidP="00B81B83">
            <w:pPr>
              <w:ind w:left="420"/>
              <w:rPr>
                <w:rFonts w:ascii="楷体_GB2312" w:eastAsia="楷体_GB2312" w:hAnsi="Calibri" w:cs="Times New Roman"/>
                <w:bCs/>
                <w:szCs w:val="24"/>
              </w:rPr>
            </w:pPr>
          </w:p>
        </w:tc>
        <w:tc>
          <w:tcPr>
            <w:tcW w:w="452" w:type="pct"/>
          </w:tcPr>
          <w:p w14:paraId="71D7848B" w14:textId="77777777" w:rsidR="00B81B83" w:rsidRPr="00595356" w:rsidRDefault="00B81B83" w:rsidP="00B81B83">
            <w:pPr>
              <w:ind w:left="420"/>
              <w:rPr>
                <w:rFonts w:ascii="楷体_GB2312" w:eastAsia="楷体_GB2312" w:hAnsi="Calibri" w:cs="Times New Roman"/>
                <w:bCs/>
                <w:szCs w:val="24"/>
              </w:rPr>
            </w:pPr>
          </w:p>
        </w:tc>
        <w:tc>
          <w:tcPr>
            <w:tcW w:w="710" w:type="pct"/>
          </w:tcPr>
          <w:p w14:paraId="7404AC4C" w14:textId="77777777" w:rsidR="00B81B83" w:rsidRPr="00595356" w:rsidRDefault="00B81B83" w:rsidP="00B81B83">
            <w:pPr>
              <w:ind w:left="420"/>
              <w:rPr>
                <w:rFonts w:ascii="楷体_GB2312" w:eastAsia="楷体_GB2312" w:hAnsi="Calibri" w:cs="Times New Roman"/>
                <w:bCs/>
                <w:szCs w:val="24"/>
              </w:rPr>
            </w:pPr>
          </w:p>
        </w:tc>
        <w:tc>
          <w:tcPr>
            <w:tcW w:w="711" w:type="pct"/>
          </w:tcPr>
          <w:p w14:paraId="7252DDB6" w14:textId="77777777" w:rsidR="00B81B83" w:rsidRPr="00595356" w:rsidRDefault="00B81B83" w:rsidP="00B81B83">
            <w:pPr>
              <w:ind w:left="420"/>
              <w:rPr>
                <w:rFonts w:ascii="楷体_GB2312" w:eastAsia="楷体_GB2312" w:hAnsi="Calibri" w:cs="Times New Roman"/>
                <w:bCs/>
                <w:szCs w:val="24"/>
              </w:rPr>
            </w:pPr>
          </w:p>
        </w:tc>
        <w:tc>
          <w:tcPr>
            <w:tcW w:w="507" w:type="pct"/>
          </w:tcPr>
          <w:p w14:paraId="701083EE" w14:textId="77777777" w:rsidR="00B81B83" w:rsidRPr="00595356" w:rsidRDefault="00B81B83" w:rsidP="00B81B83">
            <w:pPr>
              <w:ind w:left="420"/>
              <w:rPr>
                <w:rFonts w:ascii="楷体_GB2312" w:eastAsia="楷体_GB2312" w:hAnsi="Calibri" w:cs="Times New Roman"/>
                <w:bCs/>
                <w:szCs w:val="24"/>
              </w:rPr>
            </w:pPr>
          </w:p>
        </w:tc>
      </w:tr>
      <w:tr w:rsidR="000505E8" w:rsidRPr="00595356" w14:paraId="3C3E2A2D" w14:textId="77777777" w:rsidTr="009C6FC3">
        <w:trPr>
          <w:trHeight w:val="340"/>
          <w:jc w:val="center"/>
        </w:trPr>
        <w:tc>
          <w:tcPr>
            <w:tcW w:w="1198" w:type="pct"/>
          </w:tcPr>
          <w:p w14:paraId="1B069ED3"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lastRenderedPageBreak/>
              <w:t>企业贷款</w:t>
            </w:r>
          </w:p>
        </w:tc>
        <w:tc>
          <w:tcPr>
            <w:tcW w:w="712" w:type="pct"/>
          </w:tcPr>
          <w:p w14:paraId="6807C324"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11</w:t>
            </w:r>
          </w:p>
        </w:tc>
        <w:tc>
          <w:tcPr>
            <w:tcW w:w="710" w:type="pct"/>
          </w:tcPr>
          <w:p w14:paraId="0CD628A7" w14:textId="5F168BEC"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8</w:t>
            </w:r>
          </w:p>
        </w:tc>
        <w:tc>
          <w:tcPr>
            <w:tcW w:w="452" w:type="pct"/>
          </w:tcPr>
          <w:p w14:paraId="0EE249B7" w14:textId="7F02B6B8" w:rsidR="000505E8" w:rsidRPr="00595356" w:rsidRDefault="000505E8" w:rsidP="000505E8">
            <w:pPr>
              <w:rPr>
                <w:rFonts w:ascii="楷体_GB2312" w:eastAsia="楷体_GB2312" w:hAnsi="Calibri" w:cs="Times New Roman"/>
                <w:bCs/>
                <w:szCs w:val="24"/>
              </w:rPr>
            </w:pPr>
            <w:r>
              <w:rPr>
                <w:rFonts w:ascii="楷体_GB2312" w:eastAsia="楷体_GB2312" w:hAnsi="Calibri" w:cs="Times New Roman"/>
                <w:bCs/>
                <w:szCs w:val="24"/>
              </w:rPr>
              <w:t>-27.27</w:t>
            </w:r>
          </w:p>
        </w:tc>
        <w:tc>
          <w:tcPr>
            <w:tcW w:w="710" w:type="pct"/>
          </w:tcPr>
          <w:p w14:paraId="1A32AA0E"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282.98</w:t>
            </w:r>
          </w:p>
        </w:tc>
        <w:tc>
          <w:tcPr>
            <w:tcW w:w="711" w:type="pct"/>
          </w:tcPr>
          <w:p w14:paraId="24B293E2" w14:textId="2628B6D1"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306.67</w:t>
            </w:r>
          </w:p>
        </w:tc>
        <w:tc>
          <w:tcPr>
            <w:tcW w:w="507" w:type="pct"/>
          </w:tcPr>
          <w:p w14:paraId="71E012CD" w14:textId="02FA4114"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8.37 </w:t>
            </w:r>
          </w:p>
        </w:tc>
      </w:tr>
      <w:tr w:rsidR="000505E8" w:rsidRPr="00595356" w14:paraId="44056CC2" w14:textId="77777777" w:rsidTr="009C6FC3">
        <w:trPr>
          <w:trHeight w:val="340"/>
          <w:jc w:val="center"/>
        </w:trPr>
        <w:tc>
          <w:tcPr>
            <w:tcW w:w="1198" w:type="pct"/>
          </w:tcPr>
          <w:p w14:paraId="37E4C2CF"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消费贷款</w:t>
            </w:r>
          </w:p>
        </w:tc>
        <w:tc>
          <w:tcPr>
            <w:tcW w:w="712" w:type="pct"/>
          </w:tcPr>
          <w:p w14:paraId="5E125D75"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5</w:t>
            </w:r>
          </w:p>
        </w:tc>
        <w:tc>
          <w:tcPr>
            <w:tcW w:w="710" w:type="pct"/>
          </w:tcPr>
          <w:p w14:paraId="01983EAE" w14:textId="559F44E0"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11</w:t>
            </w:r>
          </w:p>
        </w:tc>
        <w:tc>
          <w:tcPr>
            <w:tcW w:w="452" w:type="pct"/>
          </w:tcPr>
          <w:p w14:paraId="48A93F46" w14:textId="5A223073" w:rsidR="000505E8" w:rsidRPr="00595356" w:rsidRDefault="000505E8" w:rsidP="000505E8">
            <w:pPr>
              <w:rPr>
                <w:rFonts w:ascii="楷体_GB2312" w:eastAsia="楷体_GB2312" w:hAnsi="Calibri" w:cs="Times New Roman"/>
                <w:bCs/>
                <w:szCs w:val="24"/>
              </w:rPr>
            </w:pPr>
            <w:r w:rsidRPr="000505E8">
              <w:rPr>
                <w:rFonts w:ascii="楷体_GB2312" w:eastAsia="楷体_GB2312" w:hAnsi="Calibri" w:cs="Times New Roman"/>
                <w:bCs/>
                <w:szCs w:val="24"/>
              </w:rPr>
              <w:t xml:space="preserve">120.00 </w:t>
            </w:r>
          </w:p>
        </w:tc>
        <w:tc>
          <w:tcPr>
            <w:tcW w:w="710" w:type="pct"/>
          </w:tcPr>
          <w:p w14:paraId="1FED44C3"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53.80</w:t>
            </w:r>
          </w:p>
        </w:tc>
        <w:tc>
          <w:tcPr>
            <w:tcW w:w="711" w:type="pct"/>
          </w:tcPr>
          <w:p w14:paraId="6C73B418" w14:textId="3F694535"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253.00</w:t>
            </w:r>
          </w:p>
        </w:tc>
        <w:tc>
          <w:tcPr>
            <w:tcW w:w="507" w:type="pct"/>
          </w:tcPr>
          <w:p w14:paraId="2DD0F2F5" w14:textId="4490DAE5"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370.26 </w:t>
            </w:r>
          </w:p>
        </w:tc>
      </w:tr>
      <w:tr w:rsidR="000505E8" w:rsidRPr="00595356" w14:paraId="4E028447" w14:textId="77777777" w:rsidTr="009C6FC3">
        <w:trPr>
          <w:trHeight w:val="340"/>
          <w:jc w:val="center"/>
        </w:trPr>
        <w:tc>
          <w:tcPr>
            <w:tcW w:w="1198" w:type="pct"/>
          </w:tcPr>
          <w:p w14:paraId="1F2A1A75"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汽车抵押贷款</w:t>
            </w:r>
          </w:p>
        </w:tc>
        <w:tc>
          <w:tcPr>
            <w:tcW w:w="712" w:type="pct"/>
          </w:tcPr>
          <w:p w14:paraId="2D45B506"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4</w:t>
            </w:r>
          </w:p>
        </w:tc>
        <w:tc>
          <w:tcPr>
            <w:tcW w:w="710" w:type="pct"/>
          </w:tcPr>
          <w:p w14:paraId="663E7BB2" w14:textId="042A5877"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4</w:t>
            </w:r>
          </w:p>
        </w:tc>
        <w:tc>
          <w:tcPr>
            <w:tcW w:w="452" w:type="pct"/>
          </w:tcPr>
          <w:p w14:paraId="061C57AD" w14:textId="67907577" w:rsidR="000505E8" w:rsidRPr="00595356" w:rsidRDefault="000505E8" w:rsidP="000505E8">
            <w:pPr>
              <w:rPr>
                <w:rFonts w:ascii="楷体_GB2312" w:eastAsia="楷体_GB2312" w:hAnsi="Calibri" w:cs="Times New Roman"/>
                <w:bCs/>
                <w:szCs w:val="24"/>
              </w:rPr>
            </w:pPr>
            <w:r w:rsidRPr="000505E8">
              <w:rPr>
                <w:rFonts w:ascii="楷体_GB2312" w:eastAsia="楷体_GB2312" w:hAnsi="Calibri" w:cs="Times New Roman"/>
                <w:bCs/>
                <w:szCs w:val="24"/>
              </w:rPr>
              <w:t xml:space="preserve">0.00 </w:t>
            </w:r>
          </w:p>
        </w:tc>
        <w:tc>
          <w:tcPr>
            <w:tcW w:w="710" w:type="pct"/>
          </w:tcPr>
          <w:p w14:paraId="085C2C91"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99.84</w:t>
            </w:r>
          </w:p>
        </w:tc>
        <w:tc>
          <w:tcPr>
            <w:tcW w:w="711" w:type="pct"/>
          </w:tcPr>
          <w:p w14:paraId="53266A4D" w14:textId="2BF744D4"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106.46</w:t>
            </w:r>
          </w:p>
        </w:tc>
        <w:tc>
          <w:tcPr>
            <w:tcW w:w="507" w:type="pct"/>
          </w:tcPr>
          <w:p w14:paraId="03C8EB96" w14:textId="48183063"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6.63 </w:t>
            </w:r>
          </w:p>
        </w:tc>
      </w:tr>
      <w:tr w:rsidR="000505E8" w:rsidRPr="00595356" w14:paraId="24B96BCB" w14:textId="77777777" w:rsidTr="009C6FC3">
        <w:trPr>
          <w:trHeight w:val="340"/>
          <w:jc w:val="center"/>
        </w:trPr>
        <w:tc>
          <w:tcPr>
            <w:tcW w:w="1198" w:type="pct"/>
          </w:tcPr>
          <w:p w14:paraId="519966C4"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住房抵押贷款</w:t>
            </w:r>
          </w:p>
        </w:tc>
        <w:tc>
          <w:tcPr>
            <w:tcW w:w="712" w:type="pct"/>
          </w:tcPr>
          <w:p w14:paraId="05085848"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4</w:t>
            </w:r>
          </w:p>
        </w:tc>
        <w:tc>
          <w:tcPr>
            <w:tcW w:w="710" w:type="pct"/>
          </w:tcPr>
          <w:p w14:paraId="2C2F64ED" w14:textId="630528B8"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3</w:t>
            </w:r>
          </w:p>
        </w:tc>
        <w:tc>
          <w:tcPr>
            <w:tcW w:w="452" w:type="pct"/>
          </w:tcPr>
          <w:p w14:paraId="313F965D" w14:textId="57F8041E" w:rsidR="000505E8" w:rsidRPr="00595356" w:rsidRDefault="000505E8" w:rsidP="000505E8">
            <w:pPr>
              <w:rPr>
                <w:rFonts w:ascii="楷体_GB2312" w:eastAsia="楷体_GB2312" w:hAnsi="Calibri" w:cs="Times New Roman"/>
                <w:bCs/>
                <w:szCs w:val="24"/>
              </w:rPr>
            </w:pPr>
            <w:r>
              <w:rPr>
                <w:rFonts w:ascii="楷体_GB2312" w:eastAsia="楷体_GB2312" w:hAnsi="Calibri" w:cs="Times New Roman"/>
                <w:bCs/>
                <w:szCs w:val="24"/>
              </w:rPr>
              <w:t>-25.00</w:t>
            </w:r>
          </w:p>
        </w:tc>
        <w:tc>
          <w:tcPr>
            <w:tcW w:w="710" w:type="pct"/>
          </w:tcPr>
          <w:p w14:paraId="6F784573" w14:textId="77777777" w:rsidR="000505E8" w:rsidRPr="00595356" w:rsidRDefault="000505E8" w:rsidP="000505E8">
            <w:pPr>
              <w:ind w:left="420"/>
              <w:rPr>
                <w:rFonts w:ascii="楷体_GB2312" w:eastAsia="楷体_GB2312" w:hAnsi="Calibri" w:cs="Times New Roman"/>
                <w:bCs/>
                <w:szCs w:val="24"/>
              </w:rPr>
            </w:pPr>
            <w:r w:rsidRPr="00D770B1">
              <w:rPr>
                <w:rFonts w:ascii="楷体_GB2312" w:eastAsia="楷体_GB2312" w:hAnsi="Calibri" w:cs="Times New Roman"/>
                <w:bCs/>
                <w:szCs w:val="24"/>
              </w:rPr>
              <w:t>54.76</w:t>
            </w:r>
          </w:p>
        </w:tc>
        <w:tc>
          <w:tcPr>
            <w:tcW w:w="711" w:type="pct"/>
          </w:tcPr>
          <w:p w14:paraId="740D3A8B" w14:textId="60C2D49A"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 xml:space="preserve">191.87 </w:t>
            </w:r>
          </w:p>
        </w:tc>
        <w:tc>
          <w:tcPr>
            <w:tcW w:w="507" w:type="pct"/>
          </w:tcPr>
          <w:p w14:paraId="3A8BEABF" w14:textId="2D6312C1"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250.38 </w:t>
            </w:r>
          </w:p>
        </w:tc>
      </w:tr>
      <w:tr w:rsidR="000505E8" w:rsidRPr="00595356" w14:paraId="181A63D4" w14:textId="77777777" w:rsidTr="009C6FC3">
        <w:trPr>
          <w:trHeight w:val="340"/>
          <w:jc w:val="center"/>
        </w:trPr>
        <w:tc>
          <w:tcPr>
            <w:tcW w:w="1198" w:type="pct"/>
          </w:tcPr>
          <w:p w14:paraId="78690C61"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商业房地产抵押贷款</w:t>
            </w:r>
          </w:p>
        </w:tc>
        <w:tc>
          <w:tcPr>
            <w:tcW w:w="712" w:type="pct"/>
          </w:tcPr>
          <w:p w14:paraId="710CE9EF"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p>
        </w:tc>
        <w:tc>
          <w:tcPr>
            <w:tcW w:w="710" w:type="pct"/>
          </w:tcPr>
          <w:p w14:paraId="17776A0A" w14:textId="4CD344CA"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2</w:t>
            </w:r>
          </w:p>
        </w:tc>
        <w:tc>
          <w:tcPr>
            <w:tcW w:w="452" w:type="pct"/>
          </w:tcPr>
          <w:p w14:paraId="5B2BD0FB" w14:textId="65D5D5BE" w:rsidR="000505E8" w:rsidRPr="00595356" w:rsidRDefault="000505E8" w:rsidP="000505E8">
            <w:pPr>
              <w:ind w:firstLineChars="100" w:firstLine="210"/>
              <w:rPr>
                <w:rFonts w:ascii="楷体_GB2312" w:eastAsia="楷体_GB2312" w:hAnsi="Calibri" w:cs="Times New Roman"/>
                <w:bCs/>
                <w:szCs w:val="24"/>
              </w:rPr>
            </w:pPr>
            <w:r>
              <w:rPr>
                <w:rFonts w:ascii="楷体_GB2312" w:eastAsia="楷体_GB2312" w:hAnsi="Calibri" w:cs="Times New Roman"/>
                <w:bCs/>
                <w:szCs w:val="24"/>
              </w:rPr>
              <w:t>--</w:t>
            </w:r>
          </w:p>
        </w:tc>
        <w:tc>
          <w:tcPr>
            <w:tcW w:w="710" w:type="pct"/>
          </w:tcPr>
          <w:p w14:paraId="3AFD14BC"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r>
              <w:rPr>
                <w:rFonts w:ascii="楷体_GB2312" w:eastAsia="楷体_GB2312" w:hAnsi="Calibri" w:cs="Times New Roman"/>
                <w:bCs/>
                <w:szCs w:val="24"/>
              </w:rPr>
              <w:t>.00</w:t>
            </w:r>
          </w:p>
        </w:tc>
        <w:tc>
          <w:tcPr>
            <w:tcW w:w="711" w:type="pct"/>
          </w:tcPr>
          <w:p w14:paraId="1A114B30" w14:textId="5775BD27"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91.11</w:t>
            </w:r>
          </w:p>
        </w:tc>
        <w:tc>
          <w:tcPr>
            <w:tcW w:w="507" w:type="pct"/>
          </w:tcPr>
          <w:p w14:paraId="247E3094" w14:textId="540738D6" w:rsidR="000505E8" w:rsidRPr="00595356" w:rsidRDefault="000505E8" w:rsidP="000505E8">
            <w:pPr>
              <w:ind w:firstLineChars="150" w:firstLine="315"/>
              <w:rPr>
                <w:rFonts w:ascii="楷体_GB2312" w:eastAsia="楷体_GB2312" w:hAnsi="Calibri" w:cs="Times New Roman"/>
                <w:bCs/>
                <w:szCs w:val="24"/>
              </w:rPr>
            </w:pPr>
            <w:r>
              <w:rPr>
                <w:rFonts w:ascii="楷体_GB2312" w:eastAsia="楷体_GB2312" w:hAnsi="Calibri" w:cs="Times New Roman"/>
                <w:bCs/>
                <w:szCs w:val="24"/>
              </w:rPr>
              <w:t>--</w:t>
            </w:r>
          </w:p>
        </w:tc>
      </w:tr>
      <w:tr w:rsidR="000505E8" w:rsidRPr="00595356" w14:paraId="28FD1A7C" w14:textId="77777777" w:rsidTr="009C6FC3">
        <w:trPr>
          <w:trHeight w:val="340"/>
          <w:jc w:val="center"/>
        </w:trPr>
        <w:tc>
          <w:tcPr>
            <w:tcW w:w="1198" w:type="pct"/>
          </w:tcPr>
          <w:p w14:paraId="4774691F"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REITS</w:t>
            </w:r>
          </w:p>
        </w:tc>
        <w:tc>
          <w:tcPr>
            <w:tcW w:w="712" w:type="pct"/>
          </w:tcPr>
          <w:p w14:paraId="57F1B170"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p>
        </w:tc>
        <w:tc>
          <w:tcPr>
            <w:tcW w:w="710" w:type="pct"/>
          </w:tcPr>
          <w:p w14:paraId="6E30F418" w14:textId="341C4010"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3</w:t>
            </w:r>
          </w:p>
        </w:tc>
        <w:tc>
          <w:tcPr>
            <w:tcW w:w="452" w:type="pct"/>
          </w:tcPr>
          <w:p w14:paraId="671137D3" w14:textId="34282D01" w:rsidR="000505E8" w:rsidRPr="00595356" w:rsidRDefault="000505E8" w:rsidP="000505E8">
            <w:pPr>
              <w:ind w:firstLineChars="100" w:firstLine="210"/>
              <w:rPr>
                <w:rFonts w:ascii="楷体_GB2312" w:eastAsia="楷体_GB2312" w:hAnsi="Calibri" w:cs="Times New Roman"/>
                <w:bCs/>
                <w:szCs w:val="24"/>
              </w:rPr>
            </w:pPr>
            <w:r>
              <w:rPr>
                <w:rFonts w:ascii="楷体_GB2312" w:eastAsia="楷体_GB2312" w:hAnsi="Calibri" w:cs="Times New Roman"/>
                <w:bCs/>
                <w:szCs w:val="24"/>
              </w:rPr>
              <w:t>--</w:t>
            </w:r>
          </w:p>
        </w:tc>
        <w:tc>
          <w:tcPr>
            <w:tcW w:w="710" w:type="pct"/>
          </w:tcPr>
          <w:p w14:paraId="1A978447"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r>
              <w:rPr>
                <w:rFonts w:ascii="楷体_GB2312" w:eastAsia="楷体_GB2312" w:hAnsi="Calibri" w:cs="Times New Roman"/>
                <w:bCs/>
                <w:szCs w:val="24"/>
              </w:rPr>
              <w:t>.00</w:t>
            </w:r>
          </w:p>
        </w:tc>
        <w:tc>
          <w:tcPr>
            <w:tcW w:w="711" w:type="pct"/>
          </w:tcPr>
          <w:p w14:paraId="41BA5D7A" w14:textId="04533BFC"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62.59</w:t>
            </w:r>
          </w:p>
        </w:tc>
        <w:tc>
          <w:tcPr>
            <w:tcW w:w="507" w:type="pct"/>
          </w:tcPr>
          <w:p w14:paraId="25A0E850" w14:textId="56A7A958" w:rsidR="000505E8" w:rsidRPr="00595356" w:rsidRDefault="000505E8" w:rsidP="000505E8">
            <w:pPr>
              <w:ind w:firstLineChars="150" w:firstLine="315"/>
              <w:rPr>
                <w:rFonts w:ascii="楷体_GB2312" w:eastAsia="楷体_GB2312" w:hAnsi="Calibri" w:cs="Times New Roman"/>
                <w:bCs/>
                <w:szCs w:val="24"/>
              </w:rPr>
            </w:pPr>
            <w:r>
              <w:rPr>
                <w:rFonts w:ascii="楷体_GB2312" w:eastAsia="楷体_GB2312" w:hAnsi="Calibri" w:cs="Times New Roman"/>
                <w:bCs/>
                <w:szCs w:val="24"/>
              </w:rPr>
              <w:t>--</w:t>
            </w:r>
          </w:p>
        </w:tc>
      </w:tr>
      <w:tr w:rsidR="000505E8" w:rsidRPr="00595356" w14:paraId="613425A1" w14:textId="77777777" w:rsidTr="009C6FC3">
        <w:trPr>
          <w:trHeight w:val="340"/>
          <w:jc w:val="center"/>
        </w:trPr>
        <w:tc>
          <w:tcPr>
            <w:tcW w:w="1198" w:type="pct"/>
          </w:tcPr>
          <w:p w14:paraId="10EDBD39"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小额贷款</w:t>
            </w:r>
          </w:p>
        </w:tc>
        <w:tc>
          <w:tcPr>
            <w:tcW w:w="712" w:type="pct"/>
          </w:tcPr>
          <w:p w14:paraId="0B80F3B3"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3</w:t>
            </w:r>
          </w:p>
        </w:tc>
        <w:tc>
          <w:tcPr>
            <w:tcW w:w="710" w:type="pct"/>
          </w:tcPr>
          <w:p w14:paraId="6D11D225" w14:textId="79186A89"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4</w:t>
            </w:r>
          </w:p>
        </w:tc>
        <w:tc>
          <w:tcPr>
            <w:tcW w:w="452" w:type="pct"/>
          </w:tcPr>
          <w:p w14:paraId="5FB7D784" w14:textId="38BBF43E" w:rsidR="000505E8" w:rsidRPr="00595356" w:rsidRDefault="000505E8" w:rsidP="000505E8">
            <w:pPr>
              <w:ind w:firstLineChars="50" w:firstLine="105"/>
              <w:rPr>
                <w:rFonts w:ascii="楷体_GB2312" w:eastAsia="楷体_GB2312" w:hAnsi="Calibri" w:cs="Times New Roman"/>
                <w:bCs/>
                <w:szCs w:val="24"/>
              </w:rPr>
            </w:pPr>
            <w:r w:rsidRPr="000505E8">
              <w:rPr>
                <w:rFonts w:ascii="楷体_GB2312" w:eastAsia="楷体_GB2312" w:hAnsi="Calibri" w:cs="Times New Roman"/>
                <w:bCs/>
                <w:szCs w:val="24"/>
              </w:rPr>
              <w:t xml:space="preserve">33.33 </w:t>
            </w:r>
          </w:p>
        </w:tc>
        <w:tc>
          <w:tcPr>
            <w:tcW w:w="710" w:type="pct"/>
          </w:tcPr>
          <w:p w14:paraId="2AD3C962"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11.75</w:t>
            </w:r>
          </w:p>
        </w:tc>
        <w:tc>
          <w:tcPr>
            <w:tcW w:w="711" w:type="pct"/>
          </w:tcPr>
          <w:p w14:paraId="19E173B2" w14:textId="16DB21F5"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28.00</w:t>
            </w:r>
          </w:p>
        </w:tc>
        <w:tc>
          <w:tcPr>
            <w:tcW w:w="507" w:type="pct"/>
          </w:tcPr>
          <w:p w14:paraId="792024E4" w14:textId="6FB2848D"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138.30 </w:t>
            </w:r>
          </w:p>
        </w:tc>
      </w:tr>
      <w:tr w:rsidR="000505E8" w:rsidRPr="00595356" w14:paraId="0249D76E" w14:textId="77777777" w:rsidTr="009C6FC3">
        <w:trPr>
          <w:trHeight w:val="340"/>
          <w:jc w:val="center"/>
        </w:trPr>
        <w:tc>
          <w:tcPr>
            <w:tcW w:w="1198" w:type="pct"/>
          </w:tcPr>
          <w:p w14:paraId="2894736C"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保单贷款</w:t>
            </w:r>
          </w:p>
        </w:tc>
        <w:tc>
          <w:tcPr>
            <w:tcW w:w="712" w:type="pct"/>
          </w:tcPr>
          <w:p w14:paraId="621CB938"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p>
        </w:tc>
        <w:tc>
          <w:tcPr>
            <w:tcW w:w="710" w:type="pct"/>
          </w:tcPr>
          <w:p w14:paraId="02FA8206" w14:textId="2E93F92E"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w:t>
            </w:r>
          </w:p>
        </w:tc>
        <w:tc>
          <w:tcPr>
            <w:tcW w:w="452" w:type="pct"/>
          </w:tcPr>
          <w:p w14:paraId="5F5ACA23" w14:textId="7391A76A" w:rsidR="000505E8" w:rsidRPr="00595356" w:rsidRDefault="000505E8" w:rsidP="000505E8">
            <w:pPr>
              <w:ind w:firstLineChars="100" w:firstLine="210"/>
              <w:rPr>
                <w:rFonts w:ascii="楷体_GB2312" w:eastAsia="楷体_GB2312" w:hAnsi="Calibri" w:cs="Times New Roman"/>
                <w:bCs/>
                <w:szCs w:val="24"/>
              </w:rPr>
            </w:pPr>
            <w:r>
              <w:rPr>
                <w:rFonts w:ascii="楷体_GB2312" w:eastAsia="楷体_GB2312" w:hAnsi="Calibri" w:cs="Times New Roman"/>
                <w:bCs/>
                <w:szCs w:val="24"/>
              </w:rPr>
              <w:t>--</w:t>
            </w:r>
          </w:p>
        </w:tc>
        <w:tc>
          <w:tcPr>
            <w:tcW w:w="710" w:type="pct"/>
          </w:tcPr>
          <w:p w14:paraId="39099621"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r>
              <w:rPr>
                <w:rFonts w:ascii="楷体_GB2312" w:eastAsia="楷体_GB2312" w:hAnsi="Calibri" w:cs="Times New Roman"/>
                <w:bCs/>
                <w:szCs w:val="24"/>
              </w:rPr>
              <w:t>.00</w:t>
            </w:r>
          </w:p>
        </w:tc>
        <w:tc>
          <w:tcPr>
            <w:tcW w:w="711" w:type="pct"/>
          </w:tcPr>
          <w:p w14:paraId="3FD152AB" w14:textId="1BB9DDCD"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10.00</w:t>
            </w:r>
          </w:p>
        </w:tc>
        <w:tc>
          <w:tcPr>
            <w:tcW w:w="507" w:type="pct"/>
          </w:tcPr>
          <w:p w14:paraId="5C5D4C6D" w14:textId="4B6F45C5" w:rsidR="000505E8" w:rsidRPr="00595356" w:rsidRDefault="000505E8" w:rsidP="000505E8">
            <w:pPr>
              <w:ind w:firstLineChars="150" w:firstLine="315"/>
              <w:rPr>
                <w:rFonts w:ascii="楷体_GB2312" w:eastAsia="楷体_GB2312" w:hAnsi="Calibri" w:cs="Times New Roman"/>
                <w:bCs/>
                <w:szCs w:val="24"/>
              </w:rPr>
            </w:pPr>
            <w:r>
              <w:rPr>
                <w:rFonts w:ascii="楷体_GB2312" w:eastAsia="楷体_GB2312" w:hAnsi="Calibri" w:cs="Times New Roman"/>
                <w:bCs/>
                <w:szCs w:val="24"/>
              </w:rPr>
              <w:t>--</w:t>
            </w:r>
          </w:p>
        </w:tc>
      </w:tr>
      <w:tr w:rsidR="000505E8" w:rsidRPr="00595356" w14:paraId="5B85CEE2" w14:textId="77777777" w:rsidTr="009C6FC3">
        <w:trPr>
          <w:trHeight w:val="340"/>
          <w:jc w:val="center"/>
        </w:trPr>
        <w:tc>
          <w:tcPr>
            <w:tcW w:w="1198" w:type="pct"/>
          </w:tcPr>
          <w:p w14:paraId="65DA44AA"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不良贷款</w:t>
            </w:r>
          </w:p>
        </w:tc>
        <w:tc>
          <w:tcPr>
            <w:tcW w:w="712" w:type="pct"/>
          </w:tcPr>
          <w:p w14:paraId="01892653"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p>
        </w:tc>
        <w:tc>
          <w:tcPr>
            <w:tcW w:w="710" w:type="pct"/>
          </w:tcPr>
          <w:p w14:paraId="058FEC3D" w14:textId="06D46997" w:rsidR="000505E8" w:rsidRPr="00966131"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2</w:t>
            </w:r>
          </w:p>
        </w:tc>
        <w:tc>
          <w:tcPr>
            <w:tcW w:w="452" w:type="pct"/>
          </w:tcPr>
          <w:p w14:paraId="7D668878" w14:textId="3C2DF27B" w:rsidR="000505E8" w:rsidRPr="00595356" w:rsidRDefault="000505E8" w:rsidP="000505E8">
            <w:pPr>
              <w:ind w:firstLineChars="100" w:firstLine="210"/>
              <w:rPr>
                <w:rFonts w:ascii="楷体_GB2312" w:eastAsia="楷体_GB2312" w:hAnsi="Calibri" w:cs="Times New Roman"/>
                <w:bCs/>
                <w:szCs w:val="24"/>
              </w:rPr>
            </w:pPr>
            <w:r>
              <w:rPr>
                <w:rFonts w:ascii="楷体_GB2312" w:eastAsia="楷体_GB2312" w:hAnsi="Calibri" w:cs="Times New Roman"/>
                <w:bCs/>
                <w:szCs w:val="24"/>
              </w:rPr>
              <w:t>--</w:t>
            </w:r>
          </w:p>
        </w:tc>
        <w:tc>
          <w:tcPr>
            <w:tcW w:w="710" w:type="pct"/>
          </w:tcPr>
          <w:p w14:paraId="618E64A7"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r>
              <w:rPr>
                <w:rFonts w:ascii="楷体_GB2312" w:eastAsia="楷体_GB2312" w:hAnsi="Calibri" w:cs="Times New Roman"/>
                <w:bCs/>
                <w:szCs w:val="24"/>
              </w:rPr>
              <w:t>.00</w:t>
            </w:r>
          </w:p>
        </w:tc>
        <w:tc>
          <w:tcPr>
            <w:tcW w:w="711" w:type="pct"/>
          </w:tcPr>
          <w:p w14:paraId="2EB83B67" w14:textId="49BC2B2E" w:rsidR="000505E8" w:rsidRPr="00966131"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7.24</w:t>
            </w:r>
          </w:p>
        </w:tc>
        <w:tc>
          <w:tcPr>
            <w:tcW w:w="507" w:type="pct"/>
          </w:tcPr>
          <w:p w14:paraId="6CCBA4FF" w14:textId="44EA9CCD" w:rsidR="000505E8" w:rsidRPr="00595356" w:rsidRDefault="000505E8" w:rsidP="000505E8">
            <w:pPr>
              <w:ind w:firstLineChars="150" w:firstLine="315"/>
              <w:rPr>
                <w:rFonts w:ascii="楷体_GB2312" w:eastAsia="楷体_GB2312" w:hAnsi="Calibri" w:cs="Times New Roman"/>
                <w:bCs/>
                <w:szCs w:val="24"/>
              </w:rPr>
            </w:pPr>
            <w:r>
              <w:rPr>
                <w:rFonts w:ascii="楷体_GB2312" w:eastAsia="楷体_GB2312" w:hAnsi="Calibri" w:cs="Times New Roman"/>
                <w:bCs/>
                <w:szCs w:val="24"/>
              </w:rPr>
              <w:t>--</w:t>
            </w:r>
          </w:p>
        </w:tc>
      </w:tr>
      <w:tr w:rsidR="000505E8" w:rsidRPr="00595356" w14:paraId="5CBBE3A5" w14:textId="77777777" w:rsidTr="009C6FC3">
        <w:trPr>
          <w:trHeight w:val="340"/>
          <w:jc w:val="center"/>
        </w:trPr>
        <w:tc>
          <w:tcPr>
            <w:tcW w:w="1198" w:type="pct"/>
          </w:tcPr>
          <w:p w14:paraId="375EA4DF"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应收账款</w:t>
            </w:r>
          </w:p>
        </w:tc>
        <w:tc>
          <w:tcPr>
            <w:tcW w:w="712" w:type="pct"/>
          </w:tcPr>
          <w:p w14:paraId="44E7C0A6"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5</w:t>
            </w:r>
          </w:p>
        </w:tc>
        <w:tc>
          <w:tcPr>
            <w:tcW w:w="710" w:type="pct"/>
          </w:tcPr>
          <w:p w14:paraId="09D67EA5" w14:textId="778E3458"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7</w:t>
            </w:r>
          </w:p>
        </w:tc>
        <w:tc>
          <w:tcPr>
            <w:tcW w:w="452" w:type="pct"/>
          </w:tcPr>
          <w:p w14:paraId="04C5275C" w14:textId="257B05F0" w:rsidR="000505E8" w:rsidRPr="00595356" w:rsidRDefault="000505E8" w:rsidP="000505E8">
            <w:pPr>
              <w:ind w:firstLineChars="50" w:firstLine="105"/>
              <w:rPr>
                <w:rFonts w:ascii="楷体_GB2312" w:eastAsia="楷体_GB2312" w:hAnsi="Calibri" w:cs="Times New Roman"/>
                <w:bCs/>
                <w:szCs w:val="24"/>
              </w:rPr>
            </w:pPr>
            <w:r w:rsidRPr="000505E8">
              <w:rPr>
                <w:rFonts w:ascii="楷体_GB2312" w:eastAsia="楷体_GB2312" w:hAnsi="Calibri" w:cs="Times New Roman"/>
                <w:bCs/>
                <w:szCs w:val="24"/>
              </w:rPr>
              <w:t xml:space="preserve">40.00 </w:t>
            </w:r>
          </w:p>
        </w:tc>
        <w:tc>
          <w:tcPr>
            <w:tcW w:w="710" w:type="pct"/>
          </w:tcPr>
          <w:p w14:paraId="1A83965E"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70.62</w:t>
            </w:r>
          </w:p>
        </w:tc>
        <w:tc>
          <w:tcPr>
            <w:tcW w:w="711" w:type="pct"/>
          </w:tcPr>
          <w:p w14:paraId="452C527D" w14:textId="7B9F864D"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76.77</w:t>
            </w:r>
          </w:p>
        </w:tc>
        <w:tc>
          <w:tcPr>
            <w:tcW w:w="507" w:type="pct"/>
          </w:tcPr>
          <w:p w14:paraId="5065640B" w14:textId="31F02811"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8.71 </w:t>
            </w:r>
          </w:p>
        </w:tc>
      </w:tr>
      <w:tr w:rsidR="000505E8" w:rsidRPr="00595356" w14:paraId="657FCCB8" w14:textId="77777777" w:rsidTr="009C6FC3">
        <w:trPr>
          <w:trHeight w:val="340"/>
          <w:jc w:val="center"/>
        </w:trPr>
        <w:tc>
          <w:tcPr>
            <w:tcW w:w="1198" w:type="pct"/>
          </w:tcPr>
          <w:p w14:paraId="2F190F21"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应收票据</w:t>
            </w:r>
          </w:p>
        </w:tc>
        <w:tc>
          <w:tcPr>
            <w:tcW w:w="712" w:type="pct"/>
          </w:tcPr>
          <w:p w14:paraId="6F6624D3"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1</w:t>
            </w:r>
          </w:p>
        </w:tc>
        <w:tc>
          <w:tcPr>
            <w:tcW w:w="710" w:type="pct"/>
          </w:tcPr>
          <w:p w14:paraId="3C9FA990" w14:textId="653DE3D3" w:rsidR="000505E8" w:rsidRPr="002142F7" w:rsidRDefault="000505E8" w:rsidP="000505E8">
            <w:pPr>
              <w:ind w:left="420"/>
              <w:rPr>
                <w:rFonts w:ascii="楷体_GB2312" w:eastAsia="楷体_GB2312" w:hAnsi="Calibri" w:cs="Times New Roman"/>
                <w:bCs/>
                <w:szCs w:val="24"/>
              </w:rPr>
            </w:pPr>
            <w:r>
              <w:rPr>
                <w:rFonts w:ascii="楷体_GB2312" w:eastAsia="楷体_GB2312" w:hAnsi="Calibri" w:cs="Times New Roman"/>
                <w:bCs/>
                <w:szCs w:val="24"/>
              </w:rPr>
              <w:t>0</w:t>
            </w:r>
          </w:p>
        </w:tc>
        <w:tc>
          <w:tcPr>
            <w:tcW w:w="452" w:type="pct"/>
          </w:tcPr>
          <w:p w14:paraId="5438DD57" w14:textId="1259F2B7" w:rsidR="000505E8" w:rsidRPr="00595356" w:rsidRDefault="000505E8" w:rsidP="000505E8">
            <w:pPr>
              <w:rPr>
                <w:rFonts w:ascii="楷体_GB2312" w:eastAsia="楷体_GB2312" w:hAnsi="Calibri" w:cs="Times New Roman"/>
                <w:bCs/>
                <w:szCs w:val="24"/>
              </w:rPr>
            </w:pPr>
            <w:r>
              <w:rPr>
                <w:rFonts w:ascii="楷体_GB2312" w:eastAsia="楷体_GB2312" w:hAnsi="Calibri" w:cs="Times New Roman"/>
                <w:bCs/>
                <w:szCs w:val="24"/>
              </w:rPr>
              <w:t>-100.00</w:t>
            </w:r>
          </w:p>
        </w:tc>
        <w:tc>
          <w:tcPr>
            <w:tcW w:w="710" w:type="pct"/>
          </w:tcPr>
          <w:p w14:paraId="24903F41"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6.44</w:t>
            </w:r>
          </w:p>
        </w:tc>
        <w:tc>
          <w:tcPr>
            <w:tcW w:w="711" w:type="pct"/>
          </w:tcPr>
          <w:p w14:paraId="4CD762A0" w14:textId="4F17661A" w:rsidR="000505E8" w:rsidRPr="002142F7" w:rsidRDefault="000505E8" w:rsidP="000505E8">
            <w:pPr>
              <w:ind w:left="420"/>
              <w:rPr>
                <w:rFonts w:ascii="楷体_GB2312" w:eastAsia="楷体_GB2312" w:hAnsi="Calibri" w:cs="Times New Roman"/>
                <w:bCs/>
                <w:szCs w:val="24"/>
              </w:rPr>
            </w:pPr>
            <w:r>
              <w:rPr>
                <w:rFonts w:ascii="楷体_GB2312" w:eastAsia="楷体_GB2312" w:hAnsi="Calibri" w:cs="Times New Roman"/>
                <w:bCs/>
                <w:szCs w:val="24"/>
              </w:rPr>
              <w:t>0</w:t>
            </w:r>
            <w:r w:rsidR="00416B99">
              <w:rPr>
                <w:rFonts w:ascii="楷体_GB2312" w:eastAsia="楷体_GB2312" w:hAnsi="Calibri" w:cs="Times New Roman"/>
                <w:bCs/>
                <w:szCs w:val="24"/>
              </w:rPr>
              <w:t>.00</w:t>
            </w:r>
          </w:p>
        </w:tc>
        <w:tc>
          <w:tcPr>
            <w:tcW w:w="507" w:type="pct"/>
          </w:tcPr>
          <w:p w14:paraId="7DEF6EEF" w14:textId="555071A1" w:rsidR="000505E8" w:rsidRPr="00595356" w:rsidRDefault="000505E8" w:rsidP="000505E8">
            <w:pPr>
              <w:rPr>
                <w:rFonts w:ascii="楷体_GB2312" w:eastAsia="楷体_GB2312" w:hAnsi="Calibri" w:cs="Times New Roman"/>
                <w:bCs/>
                <w:szCs w:val="24"/>
              </w:rPr>
            </w:pPr>
            <w:r w:rsidRPr="000505E8">
              <w:rPr>
                <w:rFonts w:ascii="楷体_GB2312" w:eastAsia="楷体_GB2312" w:hAnsi="Calibri" w:cs="Times New Roman"/>
                <w:bCs/>
                <w:szCs w:val="24"/>
              </w:rPr>
              <w:t>-100.00</w:t>
            </w:r>
          </w:p>
        </w:tc>
      </w:tr>
      <w:tr w:rsidR="000505E8" w:rsidRPr="00595356" w14:paraId="2A134D7F" w14:textId="77777777" w:rsidTr="009C6FC3">
        <w:trPr>
          <w:trHeight w:val="340"/>
          <w:jc w:val="center"/>
        </w:trPr>
        <w:tc>
          <w:tcPr>
            <w:tcW w:w="1198" w:type="pct"/>
          </w:tcPr>
          <w:p w14:paraId="72DD9F75"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应收租赁款</w:t>
            </w:r>
          </w:p>
        </w:tc>
        <w:tc>
          <w:tcPr>
            <w:tcW w:w="712" w:type="pct"/>
          </w:tcPr>
          <w:p w14:paraId="3B3B4BEE"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27</w:t>
            </w:r>
          </w:p>
        </w:tc>
        <w:tc>
          <w:tcPr>
            <w:tcW w:w="710" w:type="pct"/>
          </w:tcPr>
          <w:p w14:paraId="6CDCD02F" w14:textId="0A241232"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14</w:t>
            </w:r>
          </w:p>
        </w:tc>
        <w:tc>
          <w:tcPr>
            <w:tcW w:w="452" w:type="pct"/>
          </w:tcPr>
          <w:p w14:paraId="6E2B9C66" w14:textId="24DAC070" w:rsidR="000505E8" w:rsidRPr="00595356" w:rsidRDefault="000505E8" w:rsidP="000505E8">
            <w:pPr>
              <w:rPr>
                <w:rFonts w:ascii="楷体_GB2312" w:eastAsia="楷体_GB2312" w:hAnsi="Calibri" w:cs="Times New Roman"/>
                <w:bCs/>
                <w:szCs w:val="24"/>
              </w:rPr>
            </w:pPr>
            <w:r>
              <w:rPr>
                <w:rFonts w:ascii="楷体_GB2312" w:eastAsia="楷体_GB2312" w:hAnsi="Calibri" w:cs="Times New Roman"/>
                <w:bCs/>
                <w:szCs w:val="24"/>
              </w:rPr>
              <w:t>-48.15</w:t>
            </w:r>
          </w:p>
        </w:tc>
        <w:tc>
          <w:tcPr>
            <w:tcW w:w="710" w:type="pct"/>
          </w:tcPr>
          <w:p w14:paraId="1A1BE2AD"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146.40</w:t>
            </w:r>
          </w:p>
        </w:tc>
        <w:tc>
          <w:tcPr>
            <w:tcW w:w="711" w:type="pct"/>
          </w:tcPr>
          <w:p w14:paraId="3AD3D6CC" w14:textId="77154BF8"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 xml:space="preserve">242.20 </w:t>
            </w:r>
          </w:p>
        </w:tc>
        <w:tc>
          <w:tcPr>
            <w:tcW w:w="507" w:type="pct"/>
          </w:tcPr>
          <w:p w14:paraId="6BE422AE" w14:textId="07106DA5" w:rsidR="000505E8" w:rsidRPr="00595356" w:rsidRDefault="000505E8" w:rsidP="000505E8">
            <w:pPr>
              <w:ind w:firstLineChars="100" w:firstLine="210"/>
              <w:rPr>
                <w:rFonts w:ascii="楷体_GB2312" w:eastAsia="楷体_GB2312" w:hAnsi="Calibri" w:cs="Times New Roman"/>
                <w:bCs/>
                <w:szCs w:val="24"/>
              </w:rPr>
            </w:pPr>
            <w:r w:rsidRPr="000505E8">
              <w:rPr>
                <w:rFonts w:ascii="楷体_GB2312" w:eastAsia="楷体_GB2312" w:hAnsi="Calibri" w:cs="Times New Roman"/>
                <w:bCs/>
                <w:szCs w:val="24"/>
              </w:rPr>
              <w:t xml:space="preserve">65.44 </w:t>
            </w:r>
          </w:p>
        </w:tc>
      </w:tr>
      <w:tr w:rsidR="000505E8" w:rsidRPr="00595356" w14:paraId="6F7FEB8A" w14:textId="77777777" w:rsidTr="009C6FC3">
        <w:trPr>
          <w:trHeight w:val="340"/>
          <w:jc w:val="center"/>
        </w:trPr>
        <w:tc>
          <w:tcPr>
            <w:tcW w:w="1198" w:type="pct"/>
          </w:tcPr>
          <w:p w14:paraId="4190C459"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应收</w:t>
            </w:r>
            <w:proofErr w:type="gramStart"/>
            <w:r w:rsidRPr="00595356">
              <w:rPr>
                <w:rFonts w:ascii="楷体_GB2312" w:eastAsia="楷体_GB2312" w:hAnsi="Calibri" w:cs="Times New Roman" w:hint="eastAsia"/>
                <w:bCs/>
                <w:szCs w:val="24"/>
              </w:rPr>
              <w:t>保理款</w:t>
            </w:r>
            <w:proofErr w:type="gramEnd"/>
          </w:p>
        </w:tc>
        <w:tc>
          <w:tcPr>
            <w:tcW w:w="712" w:type="pct"/>
          </w:tcPr>
          <w:p w14:paraId="69C9618C"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p>
        </w:tc>
        <w:tc>
          <w:tcPr>
            <w:tcW w:w="710" w:type="pct"/>
          </w:tcPr>
          <w:p w14:paraId="6DB0222E" w14:textId="1C4B12DC"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3</w:t>
            </w:r>
          </w:p>
        </w:tc>
        <w:tc>
          <w:tcPr>
            <w:tcW w:w="452" w:type="pct"/>
          </w:tcPr>
          <w:p w14:paraId="191C3540" w14:textId="52F73FBC" w:rsidR="000505E8" w:rsidRPr="00595356" w:rsidRDefault="000505E8" w:rsidP="000505E8">
            <w:pPr>
              <w:ind w:firstLineChars="100" w:firstLine="210"/>
              <w:rPr>
                <w:rFonts w:ascii="楷体_GB2312" w:eastAsia="楷体_GB2312" w:hAnsi="Calibri" w:cs="Times New Roman"/>
                <w:bCs/>
                <w:szCs w:val="24"/>
              </w:rPr>
            </w:pPr>
            <w:r>
              <w:rPr>
                <w:rFonts w:ascii="楷体_GB2312" w:eastAsia="楷体_GB2312" w:hAnsi="Calibri" w:cs="Times New Roman"/>
                <w:bCs/>
                <w:szCs w:val="24"/>
              </w:rPr>
              <w:t>--</w:t>
            </w:r>
          </w:p>
        </w:tc>
        <w:tc>
          <w:tcPr>
            <w:tcW w:w="710" w:type="pct"/>
          </w:tcPr>
          <w:p w14:paraId="6A339983"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0</w:t>
            </w:r>
            <w:r>
              <w:rPr>
                <w:rFonts w:ascii="楷体_GB2312" w:eastAsia="楷体_GB2312" w:hAnsi="Calibri" w:cs="Times New Roman"/>
                <w:bCs/>
                <w:szCs w:val="24"/>
              </w:rPr>
              <w:t>.00</w:t>
            </w:r>
          </w:p>
        </w:tc>
        <w:tc>
          <w:tcPr>
            <w:tcW w:w="711" w:type="pct"/>
          </w:tcPr>
          <w:p w14:paraId="58951872" w14:textId="7254F559"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27.07</w:t>
            </w:r>
          </w:p>
        </w:tc>
        <w:tc>
          <w:tcPr>
            <w:tcW w:w="507" w:type="pct"/>
          </w:tcPr>
          <w:p w14:paraId="6AD7AFCB" w14:textId="2190DC9C" w:rsidR="000505E8" w:rsidRPr="00595356" w:rsidRDefault="000505E8" w:rsidP="000505E8">
            <w:pPr>
              <w:ind w:firstLineChars="150" w:firstLine="315"/>
              <w:rPr>
                <w:rFonts w:ascii="楷体_GB2312" w:eastAsia="楷体_GB2312" w:hAnsi="Calibri" w:cs="Times New Roman"/>
                <w:bCs/>
                <w:szCs w:val="24"/>
              </w:rPr>
            </w:pPr>
            <w:r>
              <w:rPr>
                <w:rFonts w:ascii="楷体_GB2312" w:eastAsia="楷体_GB2312" w:hAnsi="Calibri" w:cs="Times New Roman"/>
                <w:bCs/>
                <w:szCs w:val="24"/>
              </w:rPr>
              <w:t>--</w:t>
            </w:r>
          </w:p>
        </w:tc>
      </w:tr>
      <w:tr w:rsidR="000505E8" w:rsidRPr="00595356" w14:paraId="72F231FA" w14:textId="77777777" w:rsidTr="009C6FC3">
        <w:trPr>
          <w:trHeight w:val="340"/>
          <w:jc w:val="center"/>
        </w:trPr>
        <w:tc>
          <w:tcPr>
            <w:tcW w:w="1198" w:type="pct"/>
          </w:tcPr>
          <w:p w14:paraId="197C0373"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基础设施收费权</w:t>
            </w:r>
          </w:p>
        </w:tc>
        <w:tc>
          <w:tcPr>
            <w:tcW w:w="712" w:type="pct"/>
          </w:tcPr>
          <w:p w14:paraId="459CFF0F"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6</w:t>
            </w:r>
          </w:p>
        </w:tc>
        <w:tc>
          <w:tcPr>
            <w:tcW w:w="710" w:type="pct"/>
          </w:tcPr>
          <w:p w14:paraId="32F1C9B4" w14:textId="4D6C1234"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12</w:t>
            </w:r>
          </w:p>
        </w:tc>
        <w:tc>
          <w:tcPr>
            <w:tcW w:w="452" w:type="pct"/>
          </w:tcPr>
          <w:p w14:paraId="00D3BD69" w14:textId="4603444F" w:rsidR="000505E8" w:rsidRPr="00595356" w:rsidRDefault="000505E8" w:rsidP="000505E8">
            <w:pPr>
              <w:jc w:val="center"/>
              <w:rPr>
                <w:rFonts w:ascii="楷体_GB2312" w:eastAsia="楷体_GB2312" w:hAnsi="Calibri" w:cs="Times New Roman"/>
                <w:bCs/>
                <w:szCs w:val="24"/>
              </w:rPr>
            </w:pPr>
            <w:r w:rsidRPr="000505E8">
              <w:rPr>
                <w:rFonts w:ascii="楷体_GB2312" w:eastAsia="楷体_GB2312" w:hAnsi="Calibri" w:cs="Times New Roman"/>
                <w:bCs/>
                <w:szCs w:val="24"/>
              </w:rPr>
              <w:t xml:space="preserve">100.00 </w:t>
            </w:r>
          </w:p>
        </w:tc>
        <w:tc>
          <w:tcPr>
            <w:tcW w:w="710" w:type="pct"/>
          </w:tcPr>
          <w:p w14:paraId="56160F67"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34.35</w:t>
            </w:r>
          </w:p>
        </w:tc>
        <w:tc>
          <w:tcPr>
            <w:tcW w:w="711" w:type="pct"/>
          </w:tcPr>
          <w:p w14:paraId="2759CD58" w14:textId="0660685D"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99.76</w:t>
            </w:r>
          </w:p>
        </w:tc>
        <w:tc>
          <w:tcPr>
            <w:tcW w:w="507" w:type="pct"/>
          </w:tcPr>
          <w:p w14:paraId="3B276FA0" w14:textId="3B906D36" w:rsidR="000505E8" w:rsidRPr="00595356" w:rsidRDefault="000505E8" w:rsidP="000505E8">
            <w:pPr>
              <w:jc w:val="center"/>
              <w:rPr>
                <w:rFonts w:ascii="楷体_GB2312" w:eastAsia="楷体_GB2312" w:hAnsi="Calibri" w:cs="Times New Roman"/>
                <w:bCs/>
                <w:szCs w:val="24"/>
              </w:rPr>
            </w:pPr>
            <w:r w:rsidRPr="000505E8">
              <w:rPr>
                <w:rFonts w:ascii="楷体_GB2312" w:eastAsia="楷体_GB2312" w:hAnsi="Calibri" w:cs="Times New Roman"/>
                <w:bCs/>
                <w:szCs w:val="24"/>
              </w:rPr>
              <w:t xml:space="preserve">190.42 </w:t>
            </w:r>
          </w:p>
        </w:tc>
      </w:tr>
      <w:tr w:rsidR="000505E8" w:rsidRPr="00595356" w14:paraId="76816232" w14:textId="77777777" w:rsidTr="009C6FC3">
        <w:trPr>
          <w:trHeight w:val="340"/>
          <w:jc w:val="center"/>
        </w:trPr>
        <w:tc>
          <w:tcPr>
            <w:tcW w:w="1198" w:type="pct"/>
          </w:tcPr>
          <w:p w14:paraId="50743064"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公共设施运营收益权</w:t>
            </w:r>
          </w:p>
        </w:tc>
        <w:tc>
          <w:tcPr>
            <w:tcW w:w="712" w:type="pct"/>
          </w:tcPr>
          <w:p w14:paraId="14714DD0"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2</w:t>
            </w:r>
          </w:p>
        </w:tc>
        <w:tc>
          <w:tcPr>
            <w:tcW w:w="710" w:type="pct"/>
          </w:tcPr>
          <w:p w14:paraId="59C2E41A" w14:textId="2EBA77A7"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w:t>
            </w:r>
          </w:p>
        </w:tc>
        <w:tc>
          <w:tcPr>
            <w:tcW w:w="452" w:type="pct"/>
          </w:tcPr>
          <w:p w14:paraId="24B5947C" w14:textId="428CFCA3" w:rsidR="000505E8" w:rsidRPr="00595356" w:rsidRDefault="000505E8" w:rsidP="000505E8">
            <w:pPr>
              <w:jc w:val="center"/>
              <w:rPr>
                <w:rFonts w:ascii="楷体_GB2312" w:eastAsia="楷体_GB2312" w:hAnsi="Calibri" w:cs="Times New Roman"/>
                <w:bCs/>
                <w:szCs w:val="24"/>
              </w:rPr>
            </w:pPr>
            <w:r>
              <w:rPr>
                <w:rFonts w:ascii="楷体_GB2312" w:eastAsia="楷体_GB2312" w:hAnsi="Calibri" w:cs="Times New Roman"/>
                <w:bCs/>
                <w:szCs w:val="24"/>
              </w:rPr>
              <w:t>-50.00</w:t>
            </w:r>
          </w:p>
        </w:tc>
        <w:tc>
          <w:tcPr>
            <w:tcW w:w="710" w:type="pct"/>
          </w:tcPr>
          <w:p w14:paraId="650E271F"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6.60</w:t>
            </w:r>
          </w:p>
        </w:tc>
        <w:tc>
          <w:tcPr>
            <w:tcW w:w="711" w:type="pct"/>
          </w:tcPr>
          <w:p w14:paraId="6AFFB470" w14:textId="5A99B4FD"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 xml:space="preserve">26.50 </w:t>
            </w:r>
          </w:p>
        </w:tc>
        <w:tc>
          <w:tcPr>
            <w:tcW w:w="507" w:type="pct"/>
          </w:tcPr>
          <w:p w14:paraId="6EBA2745" w14:textId="55C14199" w:rsidR="000505E8" w:rsidRPr="00595356" w:rsidRDefault="000505E8" w:rsidP="000505E8">
            <w:pPr>
              <w:jc w:val="center"/>
              <w:rPr>
                <w:rFonts w:ascii="楷体_GB2312" w:eastAsia="楷体_GB2312" w:hAnsi="Calibri" w:cs="Times New Roman"/>
                <w:bCs/>
                <w:szCs w:val="24"/>
              </w:rPr>
            </w:pPr>
            <w:r w:rsidRPr="000505E8">
              <w:rPr>
                <w:rFonts w:ascii="楷体_GB2312" w:eastAsia="楷体_GB2312" w:hAnsi="Calibri" w:cs="Times New Roman"/>
                <w:bCs/>
                <w:szCs w:val="24"/>
              </w:rPr>
              <w:t xml:space="preserve">301.52 </w:t>
            </w:r>
          </w:p>
        </w:tc>
      </w:tr>
      <w:tr w:rsidR="000505E8" w:rsidRPr="00595356" w14:paraId="6B39256C" w14:textId="77777777" w:rsidTr="009C6FC3">
        <w:trPr>
          <w:trHeight w:val="340"/>
          <w:jc w:val="center"/>
        </w:trPr>
        <w:tc>
          <w:tcPr>
            <w:tcW w:w="1198" w:type="pct"/>
          </w:tcPr>
          <w:p w14:paraId="5CA11A2A"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物业收费收益权</w:t>
            </w:r>
          </w:p>
        </w:tc>
        <w:tc>
          <w:tcPr>
            <w:tcW w:w="712" w:type="pct"/>
          </w:tcPr>
          <w:p w14:paraId="2B759CCB"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2</w:t>
            </w:r>
          </w:p>
        </w:tc>
        <w:tc>
          <w:tcPr>
            <w:tcW w:w="710" w:type="pct"/>
          </w:tcPr>
          <w:p w14:paraId="5A0CE1ED" w14:textId="71FE75CD"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bCs/>
                <w:szCs w:val="24"/>
              </w:rPr>
              <w:t>0</w:t>
            </w:r>
          </w:p>
        </w:tc>
        <w:tc>
          <w:tcPr>
            <w:tcW w:w="452" w:type="pct"/>
          </w:tcPr>
          <w:p w14:paraId="3B441432" w14:textId="49FA36E7" w:rsidR="000505E8" w:rsidRPr="00595356" w:rsidRDefault="000505E8" w:rsidP="000505E8">
            <w:pPr>
              <w:rPr>
                <w:rFonts w:ascii="楷体_GB2312" w:eastAsia="楷体_GB2312" w:hAnsi="Calibri" w:cs="Times New Roman"/>
                <w:bCs/>
                <w:szCs w:val="24"/>
              </w:rPr>
            </w:pPr>
            <w:r>
              <w:rPr>
                <w:rFonts w:ascii="楷体_GB2312" w:eastAsia="楷体_GB2312" w:hAnsi="Calibri" w:cs="Times New Roman"/>
                <w:bCs/>
                <w:szCs w:val="24"/>
              </w:rPr>
              <w:t>-100.00</w:t>
            </w:r>
          </w:p>
        </w:tc>
        <w:tc>
          <w:tcPr>
            <w:tcW w:w="710" w:type="pct"/>
          </w:tcPr>
          <w:p w14:paraId="3DC78680"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34.41</w:t>
            </w:r>
          </w:p>
        </w:tc>
        <w:tc>
          <w:tcPr>
            <w:tcW w:w="711" w:type="pct"/>
          </w:tcPr>
          <w:p w14:paraId="2A7FA927" w14:textId="20CC007F"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bCs/>
                <w:szCs w:val="24"/>
              </w:rPr>
              <w:t>0</w:t>
            </w:r>
            <w:r w:rsidR="00416B99">
              <w:rPr>
                <w:rFonts w:ascii="楷体_GB2312" w:eastAsia="楷体_GB2312" w:hAnsi="Calibri" w:cs="Times New Roman"/>
                <w:bCs/>
                <w:szCs w:val="24"/>
              </w:rPr>
              <w:t>.00</w:t>
            </w:r>
          </w:p>
        </w:tc>
        <w:tc>
          <w:tcPr>
            <w:tcW w:w="507" w:type="pct"/>
          </w:tcPr>
          <w:p w14:paraId="7E891009" w14:textId="4D3BC042" w:rsidR="000505E8" w:rsidRPr="00595356" w:rsidRDefault="000505E8" w:rsidP="000505E8">
            <w:pPr>
              <w:ind w:firstLineChars="50" w:firstLine="105"/>
              <w:rPr>
                <w:rFonts w:ascii="楷体_GB2312" w:eastAsia="楷体_GB2312" w:hAnsi="Calibri" w:cs="Times New Roman"/>
                <w:bCs/>
                <w:szCs w:val="24"/>
              </w:rPr>
            </w:pPr>
            <w:r w:rsidRPr="000505E8">
              <w:rPr>
                <w:rFonts w:ascii="楷体_GB2312" w:eastAsia="楷体_GB2312" w:hAnsi="Calibri" w:cs="Times New Roman"/>
                <w:bCs/>
                <w:szCs w:val="24"/>
              </w:rPr>
              <w:t>-100.00</w:t>
            </w:r>
          </w:p>
        </w:tc>
      </w:tr>
      <w:tr w:rsidR="000505E8" w:rsidRPr="00595356" w14:paraId="2925B94D" w14:textId="77777777" w:rsidTr="009C6FC3">
        <w:trPr>
          <w:trHeight w:val="340"/>
          <w:jc w:val="center"/>
        </w:trPr>
        <w:tc>
          <w:tcPr>
            <w:tcW w:w="1198" w:type="pct"/>
          </w:tcPr>
          <w:p w14:paraId="0A5D9FB1"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信托受益权</w:t>
            </w:r>
          </w:p>
        </w:tc>
        <w:tc>
          <w:tcPr>
            <w:tcW w:w="712" w:type="pct"/>
          </w:tcPr>
          <w:p w14:paraId="44C3FBBA"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6</w:t>
            </w:r>
          </w:p>
        </w:tc>
        <w:tc>
          <w:tcPr>
            <w:tcW w:w="710" w:type="pct"/>
          </w:tcPr>
          <w:p w14:paraId="2D9CF1C7" w14:textId="084B7FB1"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5</w:t>
            </w:r>
          </w:p>
        </w:tc>
        <w:tc>
          <w:tcPr>
            <w:tcW w:w="452" w:type="pct"/>
          </w:tcPr>
          <w:p w14:paraId="78F425A6" w14:textId="536E695D" w:rsidR="000505E8" w:rsidRPr="00595356" w:rsidRDefault="000505E8" w:rsidP="000505E8">
            <w:pPr>
              <w:ind w:firstLineChars="50" w:firstLine="105"/>
              <w:rPr>
                <w:rFonts w:ascii="楷体_GB2312" w:eastAsia="楷体_GB2312" w:hAnsi="Calibri" w:cs="Times New Roman"/>
                <w:bCs/>
                <w:szCs w:val="24"/>
              </w:rPr>
            </w:pPr>
            <w:r>
              <w:rPr>
                <w:rFonts w:ascii="楷体_GB2312" w:eastAsia="楷体_GB2312" w:hAnsi="Calibri" w:cs="Times New Roman"/>
                <w:bCs/>
                <w:szCs w:val="24"/>
              </w:rPr>
              <w:t>-16.67</w:t>
            </w:r>
          </w:p>
        </w:tc>
        <w:tc>
          <w:tcPr>
            <w:tcW w:w="710" w:type="pct"/>
          </w:tcPr>
          <w:p w14:paraId="495540A6"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72.48</w:t>
            </w:r>
          </w:p>
        </w:tc>
        <w:tc>
          <w:tcPr>
            <w:tcW w:w="711" w:type="pct"/>
          </w:tcPr>
          <w:p w14:paraId="669DF725" w14:textId="4DCCFA3D"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 xml:space="preserve">26.20 </w:t>
            </w:r>
          </w:p>
        </w:tc>
        <w:tc>
          <w:tcPr>
            <w:tcW w:w="507" w:type="pct"/>
          </w:tcPr>
          <w:p w14:paraId="551F3449" w14:textId="4BA8CDC0" w:rsidR="000505E8" w:rsidRPr="00595356" w:rsidRDefault="000505E8" w:rsidP="000505E8">
            <w:pPr>
              <w:ind w:firstLineChars="50" w:firstLine="105"/>
              <w:rPr>
                <w:rFonts w:ascii="楷体_GB2312" w:eastAsia="楷体_GB2312" w:hAnsi="Calibri" w:cs="Times New Roman"/>
                <w:bCs/>
                <w:szCs w:val="24"/>
              </w:rPr>
            </w:pPr>
            <w:r>
              <w:rPr>
                <w:rFonts w:ascii="楷体_GB2312" w:eastAsia="楷体_GB2312" w:hAnsi="Calibri" w:cs="Times New Roman"/>
                <w:bCs/>
                <w:szCs w:val="24"/>
              </w:rPr>
              <w:t>-63.85</w:t>
            </w:r>
          </w:p>
        </w:tc>
      </w:tr>
      <w:tr w:rsidR="000505E8" w:rsidRPr="00595356" w14:paraId="441E6AF8" w14:textId="77777777" w:rsidTr="009C6FC3">
        <w:trPr>
          <w:trHeight w:val="340"/>
          <w:jc w:val="center"/>
        </w:trPr>
        <w:tc>
          <w:tcPr>
            <w:tcW w:w="1198" w:type="pct"/>
          </w:tcPr>
          <w:p w14:paraId="27427E37"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其他</w:t>
            </w:r>
          </w:p>
        </w:tc>
        <w:tc>
          <w:tcPr>
            <w:tcW w:w="712" w:type="pct"/>
          </w:tcPr>
          <w:p w14:paraId="3CF0C325"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3</w:t>
            </w:r>
          </w:p>
        </w:tc>
        <w:tc>
          <w:tcPr>
            <w:tcW w:w="710" w:type="pct"/>
          </w:tcPr>
          <w:p w14:paraId="7B7B40FF" w14:textId="25EA258E"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bCs/>
                <w:szCs w:val="24"/>
              </w:rPr>
              <w:t>0</w:t>
            </w:r>
          </w:p>
        </w:tc>
        <w:tc>
          <w:tcPr>
            <w:tcW w:w="452" w:type="pct"/>
          </w:tcPr>
          <w:p w14:paraId="42797FAE" w14:textId="22AF7428" w:rsidR="000505E8" w:rsidRPr="00595356" w:rsidRDefault="000505E8" w:rsidP="000505E8">
            <w:pPr>
              <w:rPr>
                <w:rFonts w:ascii="楷体_GB2312" w:eastAsia="楷体_GB2312" w:hAnsi="Calibri" w:cs="Times New Roman"/>
                <w:bCs/>
                <w:szCs w:val="24"/>
              </w:rPr>
            </w:pPr>
            <w:r>
              <w:rPr>
                <w:rFonts w:ascii="楷体_GB2312" w:eastAsia="楷体_GB2312" w:hAnsi="Calibri" w:cs="Times New Roman"/>
                <w:bCs/>
                <w:szCs w:val="24"/>
              </w:rPr>
              <w:t>-100.00</w:t>
            </w:r>
          </w:p>
        </w:tc>
        <w:tc>
          <w:tcPr>
            <w:tcW w:w="710" w:type="pct"/>
          </w:tcPr>
          <w:p w14:paraId="4A241897" w14:textId="77777777" w:rsidR="000505E8" w:rsidRPr="00595356" w:rsidRDefault="000505E8" w:rsidP="000505E8">
            <w:pPr>
              <w:ind w:left="420"/>
              <w:rPr>
                <w:rFonts w:ascii="楷体_GB2312" w:eastAsia="楷体_GB2312" w:hAnsi="Calibri" w:cs="Times New Roman"/>
                <w:bCs/>
                <w:szCs w:val="24"/>
              </w:rPr>
            </w:pPr>
            <w:r w:rsidRPr="00BE5C22">
              <w:rPr>
                <w:rFonts w:ascii="楷体_GB2312" w:eastAsia="楷体_GB2312" w:hAnsi="Calibri" w:cs="Times New Roman"/>
                <w:bCs/>
                <w:szCs w:val="24"/>
              </w:rPr>
              <w:t>16.17</w:t>
            </w:r>
          </w:p>
        </w:tc>
        <w:tc>
          <w:tcPr>
            <w:tcW w:w="711" w:type="pct"/>
          </w:tcPr>
          <w:p w14:paraId="65D045A6" w14:textId="09FCE1A2"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bCs/>
                <w:szCs w:val="24"/>
              </w:rPr>
              <w:t>0</w:t>
            </w:r>
            <w:r w:rsidR="00416B99">
              <w:rPr>
                <w:rFonts w:ascii="楷体_GB2312" w:eastAsia="楷体_GB2312" w:hAnsi="Calibri" w:cs="Times New Roman" w:hint="eastAsia"/>
                <w:bCs/>
                <w:szCs w:val="24"/>
              </w:rPr>
              <w:t>.00</w:t>
            </w:r>
          </w:p>
        </w:tc>
        <w:tc>
          <w:tcPr>
            <w:tcW w:w="507" w:type="pct"/>
          </w:tcPr>
          <w:p w14:paraId="020CE79F" w14:textId="4568ADD0" w:rsidR="000505E8" w:rsidRPr="00595356" w:rsidRDefault="000505E8" w:rsidP="000505E8">
            <w:pPr>
              <w:ind w:firstLineChars="50" w:firstLine="105"/>
              <w:rPr>
                <w:rFonts w:ascii="楷体_GB2312" w:eastAsia="楷体_GB2312" w:hAnsi="Calibri" w:cs="Times New Roman"/>
                <w:bCs/>
                <w:szCs w:val="24"/>
              </w:rPr>
            </w:pPr>
            <w:r w:rsidRPr="000505E8">
              <w:rPr>
                <w:rFonts w:ascii="楷体_GB2312" w:eastAsia="楷体_GB2312" w:hAnsi="Calibri" w:cs="Times New Roman"/>
                <w:bCs/>
                <w:szCs w:val="24"/>
              </w:rPr>
              <w:t>-100.00</w:t>
            </w:r>
          </w:p>
        </w:tc>
      </w:tr>
      <w:tr w:rsidR="000505E8" w:rsidRPr="00595356" w14:paraId="7BBD006C" w14:textId="77777777" w:rsidTr="009C6FC3">
        <w:trPr>
          <w:trHeight w:val="340"/>
          <w:jc w:val="center"/>
        </w:trPr>
        <w:tc>
          <w:tcPr>
            <w:tcW w:w="1198" w:type="pct"/>
          </w:tcPr>
          <w:p w14:paraId="5DFA8C61" w14:textId="77777777" w:rsidR="000505E8" w:rsidRPr="00595356" w:rsidRDefault="000505E8" w:rsidP="000505E8">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712" w:type="pct"/>
          </w:tcPr>
          <w:p w14:paraId="6FE83F60" w14:textId="77777777" w:rsidR="000505E8" w:rsidRPr="00595356" w:rsidRDefault="000505E8" w:rsidP="000505E8">
            <w:pPr>
              <w:ind w:left="420"/>
              <w:rPr>
                <w:rFonts w:ascii="楷体_GB2312" w:eastAsia="楷体_GB2312" w:hAnsi="Calibri" w:cs="Times New Roman"/>
                <w:bCs/>
                <w:szCs w:val="24"/>
              </w:rPr>
            </w:pPr>
            <w:r>
              <w:rPr>
                <w:rFonts w:ascii="楷体_GB2312" w:eastAsia="楷体_GB2312" w:hAnsi="Calibri" w:cs="Times New Roman" w:hint="eastAsia"/>
                <w:bCs/>
                <w:szCs w:val="24"/>
              </w:rPr>
              <w:t>7</w:t>
            </w:r>
            <w:r>
              <w:rPr>
                <w:rFonts w:ascii="楷体_GB2312" w:eastAsia="楷体_GB2312" w:hAnsi="Calibri" w:cs="Times New Roman"/>
                <w:bCs/>
                <w:szCs w:val="24"/>
              </w:rPr>
              <w:t>9</w:t>
            </w:r>
          </w:p>
        </w:tc>
        <w:tc>
          <w:tcPr>
            <w:tcW w:w="710" w:type="pct"/>
          </w:tcPr>
          <w:p w14:paraId="3BD4336C" w14:textId="5BE0D39C"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80</w:t>
            </w:r>
          </w:p>
        </w:tc>
        <w:tc>
          <w:tcPr>
            <w:tcW w:w="452" w:type="pct"/>
          </w:tcPr>
          <w:p w14:paraId="56C57F4A" w14:textId="5B22F9B6" w:rsidR="000505E8" w:rsidRPr="00595356" w:rsidRDefault="00416B99" w:rsidP="000505E8">
            <w:pPr>
              <w:jc w:val="center"/>
              <w:rPr>
                <w:rFonts w:ascii="楷体_GB2312" w:eastAsia="楷体_GB2312" w:hAnsi="Calibri" w:cs="Times New Roman"/>
                <w:bCs/>
                <w:szCs w:val="24"/>
              </w:rPr>
            </w:pPr>
            <w:r w:rsidRPr="00416B99">
              <w:rPr>
                <w:rFonts w:ascii="楷体_GB2312" w:eastAsia="楷体_GB2312" w:hAnsi="Calibri" w:cs="Times New Roman"/>
                <w:bCs/>
                <w:szCs w:val="24"/>
              </w:rPr>
              <w:t xml:space="preserve">1.27 </w:t>
            </w:r>
          </w:p>
        </w:tc>
        <w:tc>
          <w:tcPr>
            <w:tcW w:w="710" w:type="pct"/>
          </w:tcPr>
          <w:p w14:paraId="71B1178A" w14:textId="77777777" w:rsidR="000505E8" w:rsidRPr="00595356" w:rsidRDefault="000505E8" w:rsidP="000505E8">
            <w:pPr>
              <w:ind w:left="420"/>
              <w:rPr>
                <w:rFonts w:ascii="楷体_GB2312" w:eastAsia="楷体_GB2312" w:hAnsi="Calibri" w:cs="Times New Roman"/>
                <w:bCs/>
                <w:szCs w:val="24"/>
              </w:rPr>
            </w:pPr>
            <w:r w:rsidRPr="00D770B1">
              <w:rPr>
                <w:rFonts w:ascii="楷体_GB2312" w:eastAsia="楷体_GB2312" w:hAnsi="Calibri" w:cs="Times New Roman"/>
                <w:bCs/>
                <w:szCs w:val="24"/>
              </w:rPr>
              <w:t>890.58</w:t>
            </w:r>
          </w:p>
        </w:tc>
        <w:tc>
          <w:tcPr>
            <w:tcW w:w="711" w:type="pct"/>
          </w:tcPr>
          <w:p w14:paraId="31E10B49" w14:textId="67D2A67D" w:rsidR="000505E8" w:rsidRPr="00595356" w:rsidRDefault="000505E8" w:rsidP="000505E8">
            <w:pPr>
              <w:ind w:left="420"/>
              <w:rPr>
                <w:rFonts w:ascii="楷体_GB2312" w:eastAsia="楷体_GB2312" w:hAnsi="Calibri" w:cs="Times New Roman"/>
                <w:bCs/>
                <w:szCs w:val="24"/>
              </w:rPr>
            </w:pPr>
            <w:r w:rsidRPr="000505E8">
              <w:rPr>
                <w:rFonts w:ascii="楷体_GB2312" w:eastAsia="楷体_GB2312" w:hAnsi="Calibri" w:cs="Times New Roman"/>
                <w:bCs/>
                <w:szCs w:val="24"/>
              </w:rPr>
              <w:t>1555.44</w:t>
            </w:r>
          </w:p>
        </w:tc>
        <w:tc>
          <w:tcPr>
            <w:tcW w:w="507" w:type="pct"/>
          </w:tcPr>
          <w:p w14:paraId="217AB6A1" w14:textId="1749EE6B" w:rsidR="000505E8" w:rsidRPr="00595356" w:rsidRDefault="00416B99" w:rsidP="00096956">
            <w:pPr>
              <w:ind w:firstLineChars="100" w:firstLine="210"/>
              <w:rPr>
                <w:rFonts w:ascii="楷体_GB2312" w:eastAsia="楷体_GB2312" w:hAnsi="Calibri" w:cs="Times New Roman"/>
                <w:bCs/>
                <w:szCs w:val="24"/>
              </w:rPr>
            </w:pPr>
            <w:r w:rsidRPr="00416B99">
              <w:rPr>
                <w:rFonts w:ascii="楷体_GB2312" w:eastAsia="楷体_GB2312" w:hAnsi="Calibri" w:cs="Times New Roman" w:hint="eastAsia"/>
                <w:bCs/>
                <w:szCs w:val="24"/>
              </w:rPr>
              <w:t xml:space="preserve">74.65 </w:t>
            </w:r>
          </w:p>
        </w:tc>
      </w:tr>
      <w:tr w:rsidR="000505E8" w:rsidRPr="00595356" w14:paraId="76D5BA5D" w14:textId="77777777" w:rsidTr="009C6FC3">
        <w:trPr>
          <w:trHeight w:val="340"/>
          <w:jc w:val="center"/>
        </w:trPr>
        <w:tc>
          <w:tcPr>
            <w:tcW w:w="1198" w:type="pct"/>
          </w:tcPr>
          <w:p w14:paraId="1CC62972" w14:textId="77777777" w:rsidR="000505E8" w:rsidRPr="00595356" w:rsidRDefault="000505E8" w:rsidP="000505E8">
            <w:pPr>
              <w:rPr>
                <w:rFonts w:ascii="楷体_GB2312" w:eastAsia="楷体_GB2312" w:hAnsi="Calibri" w:cs="Times New Roman"/>
                <w:b/>
                <w:bCs/>
                <w:szCs w:val="24"/>
              </w:rPr>
            </w:pPr>
            <w:r w:rsidRPr="00595356">
              <w:rPr>
                <w:rFonts w:ascii="楷体_GB2312" w:eastAsia="楷体_GB2312" w:hAnsi="Calibri" w:cs="Times New Roman" w:hint="eastAsia"/>
                <w:b/>
                <w:bCs/>
                <w:szCs w:val="24"/>
              </w:rPr>
              <w:t>信用评级</w:t>
            </w:r>
          </w:p>
        </w:tc>
        <w:tc>
          <w:tcPr>
            <w:tcW w:w="712" w:type="pct"/>
          </w:tcPr>
          <w:p w14:paraId="7930B7C7" w14:textId="77777777" w:rsidR="000505E8" w:rsidRPr="00595356" w:rsidRDefault="000505E8" w:rsidP="000505E8">
            <w:pPr>
              <w:ind w:left="420"/>
              <w:rPr>
                <w:rFonts w:ascii="楷体_GB2312" w:eastAsia="楷体_GB2312" w:hAnsi="Calibri" w:cs="Times New Roman"/>
                <w:bCs/>
                <w:szCs w:val="24"/>
              </w:rPr>
            </w:pPr>
          </w:p>
        </w:tc>
        <w:tc>
          <w:tcPr>
            <w:tcW w:w="710" w:type="pct"/>
          </w:tcPr>
          <w:p w14:paraId="5D07446D" w14:textId="77777777" w:rsidR="000505E8" w:rsidRPr="00595356" w:rsidRDefault="000505E8" w:rsidP="000505E8">
            <w:pPr>
              <w:ind w:left="420"/>
              <w:rPr>
                <w:rFonts w:ascii="楷体_GB2312" w:eastAsia="楷体_GB2312" w:hAnsi="Calibri" w:cs="Times New Roman"/>
                <w:bCs/>
                <w:szCs w:val="24"/>
              </w:rPr>
            </w:pPr>
          </w:p>
        </w:tc>
        <w:tc>
          <w:tcPr>
            <w:tcW w:w="452" w:type="pct"/>
          </w:tcPr>
          <w:p w14:paraId="7AD9029B" w14:textId="77777777" w:rsidR="000505E8" w:rsidRPr="00595356" w:rsidRDefault="000505E8" w:rsidP="000505E8">
            <w:pPr>
              <w:ind w:left="420"/>
              <w:jc w:val="center"/>
              <w:rPr>
                <w:rFonts w:ascii="楷体_GB2312" w:eastAsia="楷体_GB2312" w:hAnsi="Calibri" w:cs="Times New Roman"/>
                <w:bCs/>
                <w:szCs w:val="24"/>
              </w:rPr>
            </w:pPr>
          </w:p>
        </w:tc>
        <w:tc>
          <w:tcPr>
            <w:tcW w:w="710" w:type="pct"/>
          </w:tcPr>
          <w:p w14:paraId="7245DB8F" w14:textId="77777777" w:rsidR="000505E8" w:rsidRPr="00595356" w:rsidRDefault="000505E8" w:rsidP="000505E8">
            <w:pPr>
              <w:ind w:left="420"/>
              <w:jc w:val="center"/>
              <w:rPr>
                <w:rFonts w:ascii="楷体_GB2312" w:eastAsia="楷体_GB2312" w:hAnsi="Calibri" w:cs="Times New Roman"/>
                <w:bCs/>
                <w:szCs w:val="24"/>
              </w:rPr>
            </w:pPr>
          </w:p>
        </w:tc>
        <w:tc>
          <w:tcPr>
            <w:tcW w:w="711" w:type="pct"/>
          </w:tcPr>
          <w:p w14:paraId="7D04E279" w14:textId="77777777" w:rsidR="000505E8" w:rsidRPr="00595356" w:rsidRDefault="000505E8" w:rsidP="000505E8">
            <w:pPr>
              <w:ind w:left="420"/>
              <w:jc w:val="center"/>
              <w:rPr>
                <w:rFonts w:ascii="楷体_GB2312" w:eastAsia="楷体_GB2312" w:hAnsi="Calibri" w:cs="Times New Roman"/>
                <w:bCs/>
                <w:szCs w:val="24"/>
              </w:rPr>
            </w:pPr>
          </w:p>
        </w:tc>
        <w:tc>
          <w:tcPr>
            <w:tcW w:w="507" w:type="pct"/>
          </w:tcPr>
          <w:p w14:paraId="3F7140F5" w14:textId="77777777" w:rsidR="000505E8" w:rsidRPr="00595356" w:rsidRDefault="000505E8" w:rsidP="000505E8">
            <w:pPr>
              <w:ind w:left="420"/>
              <w:jc w:val="center"/>
              <w:rPr>
                <w:rFonts w:ascii="楷体_GB2312" w:eastAsia="楷体_GB2312" w:hAnsi="Calibri" w:cs="Times New Roman"/>
                <w:bCs/>
                <w:szCs w:val="24"/>
              </w:rPr>
            </w:pPr>
          </w:p>
        </w:tc>
      </w:tr>
      <w:tr w:rsidR="00416B99" w:rsidRPr="00595356" w14:paraId="37BF1814" w14:textId="77777777" w:rsidTr="009C6FC3">
        <w:trPr>
          <w:trHeight w:val="340"/>
          <w:jc w:val="center"/>
        </w:trPr>
        <w:tc>
          <w:tcPr>
            <w:tcW w:w="1198" w:type="pct"/>
          </w:tcPr>
          <w:p w14:paraId="005B66F1"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AAA</w:t>
            </w:r>
          </w:p>
        </w:tc>
        <w:tc>
          <w:tcPr>
            <w:tcW w:w="712" w:type="pct"/>
          </w:tcPr>
          <w:p w14:paraId="4D88E76B"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201</w:t>
            </w:r>
          </w:p>
        </w:tc>
        <w:tc>
          <w:tcPr>
            <w:tcW w:w="710" w:type="pct"/>
          </w:tcPr>
          <w:p w14:paraId="1822D2BC" w14:textId="0A4C2CA8"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159</w:t>
            </w:r>
          </w:p>
        </w:tc>
        <w:tc>
          <w:tcPr>
            <w:tcW w:w="452" w:type="pct"/>
          </w:tcPr>
          <w:p w14:paraId="0AFB3684" w14:textId="2759DBD6"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-20.90 </w:t>
            </w:r>
          </w:p>
        </w:tc>
        <w:tc>
          <w:tcPr>
            <w:tcW w:w="710" w:type="pct"/>
          </w:tcPr>
          <w:p w14:paraId="62670C9D" w14:textId="77777777" w:rsidR="00416B99" w:rsidRPr="00595356" w:rsidRDefault="00416B99" w:rsidP="00416B99">
            <w:pPr>
              <w:ind w:left="420"/>
              <w:rPr>
                <w:rFonts w:ascii="楷体_GB2312" w:eastAsia="楷体_GB2312" w:hAnsi="Calibri" w:cs="Times New Roman"/>
                <w:bCs/>
                <w:szCs w:val="24"/>
              </w:rPr>
            </w:pPr>
            <w:r w:rsidRPr="00BF1FA6">
              <w:rPr>
                <w:rFonts w:ascii="楷体_GB2312" w:eastAsia="楷体_GB2312" w:hAnsi="Calibri" w:cs="Times New Roman"/>
                <w:bCs/>
                <w:szCs w:val="24"/>
              </w:rPr>
              <w:t>655.62</w:t>
            </w:r>
          </w:p>
        </w:tc>
        <w:tc>
          <w:tcPr>
            <w:tcW w:w="711" w:type="pct"/>
          </w:tcPr>
          <w:p w14:paraId="265BD8C0" w14:textId="3D535A10"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 xml:space="preserve">1161.28 </w:t>
            </w:r>
          </w:p>
        </w:tc>
        <w:tc>
          <w:tcPr>
            <w:tcW w:w="507" w:type="pct"/>
          </w:tcPr>
          <w:p w14:paraId="2C96FEF0" w14:textId="41B2EFEE" w:rsidR="00416B99" w:rsidRPr="00595356" w:rsidRDefault="00416B99" w:rsidP="00416B99">
            <w:pPr>
              <w:ind w:firstLineChars="100" w:firstLine="210"/>
              <w:rPr>
                <w:rFonts w:ascii="楷体_GB2312" w:eastAsia="楷体_GB2312" w:hAnsi="Calibri" w:cs="Times New Roman"/>
                <w:bCs/>
                <w:szCs w:val="24"/>
              </w:rPr>
            </w:pPr>
            <w:r w:rsidRPr="00416B99">
              <w:rPr>
                <w:rFonts w:ascii="楷体_GB2312" w:eastAsia="楷体_GB2312" w:hAnsi="Calibri" w:cs="Times New Roman"/>
                <w:bCs/>
                <w:szCs w:val="24"/>
              </w:rPr>
              <w:t xml:space="preserve">77.13 </w:t>
            </w:r>
          </w:p>
        </w:tc>
      </w:tr>
      <w:tr w:rsidR="00416B99" w:rsidRPr="00595356" w14:paraId="6829B8FE" w14:textId="77777777" w:rsidTr="009C6FC3">
        <w:trPr>
          <w:trHeight w:val="340"/>
          <w:jc w:val="center"/>
        </w:trPr>
        <w:tc>
          <w:tcPr>
            <w:tcW w:w="1198" w:type="pct"/>
          </w:tcPr>
          <w:p w14:paraId="390B7768"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w:t>
            </w:r>
          </w:p>
        </w:tc>
        <w:tc>
          <w:tcPr>
            <w:tcW w:w="712" w:type="pct"/>
          </w:tcPr>
          <w:p w14:paraId="07F096D8"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77</w:t>
            </w:r>
          </w:p>
        </w:tc>
        <w:tc>
          <w:tcPr>
            <w:tcW w:w="710" w:type="pct"/>
          </w:tcPr>
          <w:p w14:paraId="33D78994" w14:textId="08AB4851"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35</w:t>
            </w:r>
          </w:p>
        </w:tc>
        <w:tc>
          <w:tcPr>
            <w:tcW w:w="452" w:type="pct"/>
          </w:tcPr>
          <w:p w14:paraId="6EC5B393" w14:textId="2E021083"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-54.55 </w:t>
            </w:r>
          </w:p>
        </w:tc>
        <w:tc>
          <w:tcPr>
            <w:tcW w:w="710" w:type="pct"/>
          </w:tcPr>
          <w:p w14:paraId="3187132D" w14:textId="77777777" w:rsidR="00416B99" w:rsidRPr="00595356" w:rsidRDefault="00416B99" w:rsidP="00416B99">
            <w:pPr>
              <w:ind w:left="420"/>
              <w:rPr>
                <w:rFonts w:ascii="楷体_GB2312" w:eastAsia="楷体_GB2312" w:hAnsi="Calibri" w:cs="Times New Roman"/>
                <w:bCs/>
                <w:szCs w:val="24"/>
              </w:rPr>
            </w:pPr>
            <w:r w:rsidRPr="00BF1FA6">
              <w:rPr>
                <w:rFonts w:ascii="楷体_GB2312" w:eastAsia="楷体_GB2312" w:hAnsi="Calibri" w:cs="Times New Roman"/>
                <w:bCs/>
                <w:szCs w:val="24"/>
              </w:rPr>
              <w:t>82.32</w:t>
            </w:r>
          </w:p>
        </w:tc>
        <w:tc>
          <w:tcPr>
            <w:tcW w:w="711" w:type="pct"/>
          </w:tcPr>
          <w:p w14:paraId="25F77A18" w14:textId="5A926F8D"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101.23</w:t>
            </w:r>
          </w:p>
        </w:tc>
        <w:tc>
          <w:tcPr>
            <w:tcW w:w="507" w:type="pct"/>
          </w:tcPr>
          <w:p w14:paraId="2213AEE8" w14:textId="3ECE4DC3" w:rsidR="00416B99" w:rsidRPr="00595356" w:rsidRDefault="00416B99" w:rsidP="00416B99">
            <w:pPr>
              <w:ind w:firstLineChars="100" w:firstLine="210"/>
              <w:rPr>
                <w:rFonts w:ascii="楷体_GB2312" w:eastAsia="楷体_GB2312" w:hAnsi="Calibri" w:cs="Times New Roman"/>
                <w:bCs/>
                <w:szCs w:val="24"/>
              </w:rPr>
            </w:pPr>
            <w:r w:rsidRPr="00416B99">
              <w:rPr>
                <w:rFonts w:ascii="楷体_GB2312" w:eastAsia="楷体_GB2312" w:hAnsi="Calibri" w:cs="Times New Roman"/>
                <w:bCs/>
                <w:szCs w:val="24"/>
              </w:rPr>
              <w:t xml:space="preserve">22.97 </w:t>
            </w:r>
          </w:p>
        </w:tc>
      </w:tr>
      <w:tr w:rsidR="00416B99" w:rsidRPr="00595356" w14:paraId="54FF0FD8" w14:textId="77777777" w:rsidTr="009C6FC3">
        <w:trPr>
          <w:trHeight w:val="340"/>
          <w:jc w:val="center"/>
        </w:trPr>
        <w:tc>
          <w:tcPr>
            <w:tcW w:w="1198" w:type="pct"/>
          </w:tcPr>
          <w:p w14:paraId="23AAE9C0"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w:t>
            </w:r>
          </w:p>
        </w:tc>
        <w:tc>
          <w:tcPr>
            <w:tcW w:w="712" w:type="pct"/>
          </w:tcPr>
          <w:p w14:paraId="6ED63FCB"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40</w:t>
            </w:r>
          </w:p>
        </w:tc>
        <w:tc>
          <w:tcPr>
            <w:tcW w:w="710" w:type="pct"/>
          </w:tcPr>
          <w:p w14:paraId="2C5A2ECE" w14:textId="0B8A0E01"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25</w:t>
            </w:r>
          </w:p>
        </w:tc>
        <w:tc>
          <w:tcPr>
            <w:tcW w:w="452" w:type="pct"/>
          </w:tcPr>
          <w:p w14:paraId="1AC26995" w14:textId="4A47FFE0"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-37.50 </w:t>
            </w:r>
          </w:p>
        </w:tc>
        <w:tc>
          <w:tcPr>
            <w:tcW w:w="710" w:type="pct"/>
          </w:tcPr>
          <w:p w14:paraId="2F593D51" w14:textId="77777777" w:rsidR="00416B99" w:rsidRPr="00595356" w:rsidRDefault="00416B99" w:rsidP="00416B99">
            <w:pPr>
              <w:ind w:left="420"/>
              <w:rPr>
                <w:rFonts w:ascii="楷体_GB2312" w:eastAsia="楷体_GB2312" w:hAnsi="Calibri" w:cs="Times New Roman"/>
                <w:bCs/>
                <w:szCs w:val="24"/>
              </w:rPr>
            </w:pPr>
            <w:r w:rsidRPr="00BF1FA6">
              <w:rPr>
                <w:rFonts w:ascii="楷体_GB2312" w:eastAsia="楷体_GB2312" w:hAnsi="Calibri" w:cs="Times New Roman"/>
                <w:bCs/>
                <w:szCs w:val="24"/>
              </w:rPr>
              <w:t>28.18</w:t>
            </w:r>
          </w:p>
        </w:tc>
        <w:tc>
          <w:tcPr>
            <w:tcW w:w="711" w:type="pct"/>
          </w:tcPr>
          <w:p w14:paraId="0D920B25" w14:textId="4730011A"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84.03</w:t>
            </w:r>
          </w:p>
        </w:tc>
        <w:tc>
          <w:tcPr>
            <w:tcW w:w="507" w:type="pct"/>
          </w:tcPr>
          <w:p w14:paraId="36C23F31" w14:textId="17A71C4A" w:rsidR="00416B99" w:rsidRPr="00595356" w:rsidRDefault="00416B99" w:rsidP="00416B99">
            <w:pPr>
              <w:ind w:firstLineChars="100" w:firstLine="210"/>
              <w:rPr>
                <w:rFonts w:ascii="楷体_GB2312" w:eastAsia="楷体_GB2312" w:hAnsi="Calibri" w:cs="Times New Roman"/>
                <w:bCs/>
                <w:szCs w:val="24"/>
              </w:rPr>
            </w:pPr>
            <w:r w:rsidRPr="00416B99">
              <w:rPr>
                <w:rFonts w:ascii="楷体_GB2312" w:eastAsia="楷体_GB2312" w:hAnsi="Calibri" w:cs="Times New Roman"/>
                <w:bCs/>
                <w:szCs w:val="24"/>
              </w:rPr>
              <w:t xml:space="preserve">198.19 </w:t>
            </w:r>
          </w:p>
        </w:tc>
      </w:tr>
      <w:tr w:rsidR="00416B99" w:rsidRPr="00595356" w14:paraId="0DAE8C61" w14:textId="77777777" w:rsidTr="009C6FC3">
        <w:trPr>
          <w:trHeight w:val="340"/>
          <w:jc w:val="center"/>
        </w:trPr>
        <w:tc>
          <w:tcPr>
            <w:tcW w:w="1198" w:type="pct"/>
          </w:tcPr>
          <w:p w14:paraId="580FB187"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AA-</w:t>
            </w:r>
          </w:p>
        </w:tc>
        <w:tc>
          <w:tcPr>
            <w:tcW w:w="712" w:type="pct"/>
          </w:tcPr>
          <w:p w14:paraId="6D1A5CA2"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3</w:t>
            </w:r>
          </w:p>
        </w:tc>
        <w:tc>
          <w:tcPr>
            <w:tcW w:w="710" w:type="pct"/>
          </w:tcPr>
          <w:p w14:paraId="2760B5D4" w14:textId="00F4EE32"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10</w:t>
            </w:r>
          </w:p>
        </w:tc>
        <w:tc>
          <w:tcPr>
            <w:tcW w:w="452" w:type="pct"/>
          </w:tcPr>
          <w:p w14:paraId="442C4CF9" w14:textId="4F62A731"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233.33 </w:t>
            </w:r>
          </w:p>
        </w:tc>
        <w:tc>
          <w:tcPr>
            <w:tcW w:w="710" w:type="pct"/>
          </w:tcPr>
          <w:p w14:paraId="7291C6D1"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bCs/>
                <w:szCs w:val="24"/>
              </w:rPr>
              <w:t>8.65</w:t>
            </w:r>
          </w:p>
        </w:tc>
        <w:tc>
          <w:tcPr>
            <w:tcW w:w="711" w:type="pct"/>
          </w:tcPr>
          <w:p w14:paraId="5D854260" w14:textId="16B4D108"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15.22</w:t>
            </w:r>
          </w:p>
        </w:tc>
        <w:tc>
          <w:tcPr>
            <w:tcW w:w="507" w:type="pct"/>
          </w:tcPr>
          <w:p w14:paraId="5C503FDB" w14:textId="31C3D0C3" w:rsidR="00416B99" w:rsidRPr="00595356" w:rsidRDefault="00416B99" w:rsidP="00416B99">
            <w:pPr>
              <w:ind w:firstLineChars="100" w:firstLine="210"/>
              <w:rPr>
                <w:rFonts w:ascii="楷体_GB2312" w:eastAsia="楷体_GB2312" w:hAnsi="Calibri" w:cs="Times New Roman"/>
                <w:bCs/>
                <w:szCs w:val="24"/>
              </w:rPr>
            </w:pPr>
            <w:r w:rsidRPr="00416B99">
              <w:rPr>
                <w:rFonts w:ascii="楷体_GB2312" w:eastAsia="楷体_GB2312" w:hAnsi="Calibri" w:cs="Times New Roman"/>
                <w:bCs/>
                <w:szCs w:val="24"/>
              </w:rPr>
              <w:t xml:space="preserve">75.95 </w:t>
            </w:r>
          </w:p>
        </w:tc>
      </w:tr>
      <w:tr w:rsidR="00416B99" w:rsidRPr="00595356" w14:paraId="2B6EABD9" w14:textId="77777777" w:rsidTr="009C6FC3">
        <w:trPr>
          <w:trHeight w:val="340"/>
          <w:jc w:val="center"/>
        </w:trPr>
        <w:tc>
          <w:tcPr>
            <w:tcW w:w="1198" w:type="pct"/>
          </w:tcPr>
          <w:p w14:paraId="7C4C1437"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w:t>
            </w:r>
          </w:p>
        </w:tc>
        <w:tc>
          <w:tcPr>
            <w:tcW w:w="712" w:type="pct"/>
          </w:tcPr>
          <w:p w14:paraId="0DB07DEA"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7</w:t>
            </w:r>
          </w:p>
        </w:tc>
        <w:tc>
          <w:tcPr>
            <w:tcW w:w="710" w:type="pct"/>
          </w:tcPr>
          <w:p w14:paraId="46DB3E44" w14:textId="402C8CCD"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bCs/>
                <w:szCs w:val="24"/>
              </w:rPr>
              <w:t>0.00</w:t>
            </w:r>
          </w:p>
        </w:tc>
        <w:tc>
          <w:tcPr>
            <w:tcW w:w="452" w:type="pct"/>
          </w:tcPr>
          <w:p w14:paraId="63F0A2BF" w14:textId="082264A6" w:rsidR="00416B99" w:rsidRPr="00595356" w:rsidRDefault="00416B99" w:rsidP="00416B99">
            <w:pPr>
              <w:rPr>
                <w:rFonts w:ascii="楷体_GB2312" w:eastAsia="楷体_GB2312" w:hAnsi="Calibri" w:cs="Times New Roman"/>
                <w:bCs/>
                <w:szCs w:val="24"/>
              </w:rPr>
            </w:pPr>
            <w:r w:rsidRPr="00416B99">
              <w:rPr>
                <w:rFonts w:ascii="楷体_GB2312" w:eastAsia="楷体_GB2312" w:hAnsi="Calibri" w:cs="Times New Roman"/>
                <w:bCs/>
                <w:szCs w:val="24"/>
              </w:rPr>
              <w:t xml:space="preserve">-100.00 </w:t>
            </w:r>
          </w:p>
        </w:tc>
        <w:tc>
          <w:tcPr>
            <w:tcW w:w="710" w:type="pct"/>
          </w:tcPr>
          <w:p w14:paraId="21A076BE"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bCs/>
                <w:szCs w:val="24"/>
              </w:rPr>
              <w:t>11.38</w:t>
            </w:r>
          </w:p>
        </w:tc>
        <w:tc>
          <w:tcPr>
            <w:tcW w:w="711" w:type="pct"/>
          </w:tcPr>
          <w:p w14:paraId="23F82C72" w14:textId="7082DDCA"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bCs/>
                <w:szCs w:val="24"/>
              </w:rPr>
              <w:t>0.00</w:t>
            </w:r>
          </w:p>
        </w:tc>
        <w:tc>
          <w:tcPr>
            <w:tcW w:w="507" w:type="pct"/>
          </w:tcPr>
          <w:p w14:paraId="02CDC797" w14:textId="67837901"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-100.00 </w:t>
            </w:r>
          </w:p>
        </w:tc>
      </w:tr>
      <w:tr w:rsidR="00416B99" w:rsidRPr="00595356" w14:paraId="4316088A" w14:textId="77777777" w:rsidTr="009C6FC3">
        <w:trPr>
          <w:trHeight w:val="340"/>
          <w:jc w:val="center"/>
        </w:trPr>
        <w:tc>
          <w:tcPr>
            <w:tcW w:w="1198" w:type="pct"/>
          </w:tcPr>
          <w:p w14:paraId="4FC35BF4"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A</w:t>
            </w:r>
          </w:p>
        </w:tc>
        <w:tc>
          <w:tcPr>
            <w:tcW w:w="712" w:type="pct"/>
          </w:tcPr>
          <w:p w14:paraId="14AB925C"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1</w:t>
            </w:r>
          </w:p>
        </w:tc>
        <w:tc>
          <w:tcPr>
            <w:tcW w:w="710" w:type="pct"/>
          </w:tcPr>
          <w:p w14:paraId="151A8A6C" w14:textId="39C6077C"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w:t>
            </w:r>
          </w:p>
        </w:tc>
        <w:tc>
          <w:tcPr>
            <w:tcW w:w="452" w:type="pct"/>
          </w:tcPr>
          <w:p w14:paraId="363D1126" w14:textId="7D19FE01"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0.00 </w:t>
            </w:r>
          </w:p>
        </w:tc>
        <w:tc>
          <w:tcPr>
            <w:tcW w:w="710" w:type="pct"/>
          </w:tcPr>
          <w:p w14:paraId="5FC7B652" w14:textId="77777777" w:rsidR="00416B99" w:rsidRPr="00595356" w:rsidRDefault="00416B99" w:rsidP="00416B99">
            <w:pPr>
              <w:ind w:left="420"/>
              <w:rPr>
                <w:rFonts w:ascii="楷体_GB2312" w:eastAsia="楷体_GB2312" w:hAnsi="Calibri" w:cs="Times New Roman"/>
                <w:bCs/>
                <w:szCs w:val="24"/>
              </w:rPr>
            </w:pPr>
            <w:r w:rsidRPr="00BF1FA6">
              <w:rPr>
                <w:rFonts w:ascii="楷体_GB2312" w:eastAsia="楷体_GB2312" w:hAnsi="Calibri" w:cs="Times New Roman"/>
                <w:bCs/>
                <w:szCs w:val="24"/>
              </w:rPr>
              <w:t>0.71</w:t>
            </w:r>
          </w:p>
        </w:tc>
        <w:tc>
          <w:tcPr>
            <w:tcW w:w="711" w:type="pct"/>
          </w:tcPr>
          <w:p w14:paraId="0BAA47A0" w14:textId="4D34172A"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0.40</w:t>
            </w:r>
          </w:p>
        </w:tc>
        <w:tc>
          <w:tcPr>
            <w:tcW w:w="507" w:type="pct"/>
          </w:tcPr>
          <w:p w14:paraId="1E8A84D1" w14:textId="6269900E"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-43.66 </w:t>
            </w:r>
          </w:p>
        </w:tc>
      </w:tr>
      <w:tr w:rsidR="00416B99" w:rsidRPr="00595356" w14:paraId="1067D95E" w14:textId="77777777" w:rsidTr="009C6FC3">
        <w:trPr>
          <w:trHeight w:val="340"/>
          <w:jc w:val="center"/>
        </w:trPr>
        <w:tc>
          <w:tcPr>
            <w:tcW w:w="1198" w:type="pct"/>
          </w:tcPr>
          <w:p w14:paraId="3F525BF7"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无</w:t>
            </w:r>
          </w:p>
        </w:tc>
        <w:tc>
          <w:tcPr>
            <w:tcW w:w="712" w:type="pct"/>
          </w:tcPr>
          <w:p w14:paraId="559EF7A8"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78</w:t>
            </w:r>
          </w:p>
        </w:tc>
        <w:tc>
          <w:tcPr>
            <w:tcW w:w="710" w:type="pct"/>
          </w:tcPr>
          <w:p w14:paraId="4E8FDB92" w14:textId="06C85536"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93</w:t>
            </w:r>
          </w:p>
        </w:tc>
        <w:tc>
          <w:tcPr>
            <w:tcW w:w="452" w:type="pct"/>
          </w:tcPr>
          <w:p w14:paraId="7FE74D52" w14:textId="4E79B037"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19.23 </w:t>
            </w:r>
          </w:p>
        </w:tc>
        <w:tc>
          <w:tcPr>
            <w:tcW w:w="710" w:type="pct"/>
          </w:tcPr>
          <w:p w14:paraId="678E4876" w14:textId="77777777" w:rsidR="00416B99" w:rsidRPr="00595356" w:rsidRDefault="00416B99" w:rsidP="00416B99">
            <w:pPr>
              <w:ind w:left="420"/>
              <w:rPr>
                <w:rFonts w:ascii="楷体_GB2312" w:eastAsia="楷体_GB2312" w:hAnsi="Calibri" w:cs="Times New Roman"/>
                <w:bCs/>
                <w:szCs w:val="24"/>
              </w:rPr>
            </w:pPr>
            <w:r w:rsidRPr="00BF1FA6">
              <w:rPr>
                <w:rFonts w:ascii="楷体_GB2312" w:eastAsia="楷体_GB2312" w:hAnsi="Calibri" w:cs="Times New Roman"/>
                <w:bCs/>
                <w:szCs w:val="24"/>
              </w:rPr>
              <w:t>103.72</w:t>
            </w:r>
          </w:p>
        </w:tc>
        <w:tc>
          <w:tcPr>
            <w:tcW w:w="711" w:type="pct"/>
          </w:tcPr>
          <w:p w14:paraId="587EB281" w14:textId="2D69FF47"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193.28</w:t>
            </w:r>
          </w:p>
        </w:tc>
        <w:tc>
          <w:tcPr>
            <w:tcW w:w="507" w:type="pct"/>
          </w:tcPr>
          <w:p w14:paraId="0F92DE53" w14:textId="567323B4" w:rsidR="00416B99" w:rsidRPr="00595356" w:rsidRDefault="00416B99" w:rsidP="00416B99">
            <w:pPr>
              <w:ind w:firstLineChars="100" w:firstLine="210"/>
              <w:rPr>
                <w:rFonts w:ascii="楷体_GB2312" w:eastAsia="楷体_GB2312" w:hAnsi="Calibri" w:cs="Times New Roman"/>
                <w:bCs/>
                <w:szCs w:val="24"/>
              </w:rPr>
            </w:pPr>
            <w:r w:rsidRPr="00416B99">
              <w:rPr>
                <w:rFonts w:ascii="楷体_GB2312" w:eastAsia="楷体_GB2312" w:hAnsi="Calibri" w:cs="Times New Roman"/>
                <w:bCs/>
                <w:szCs w:val="24"/>
              </w:rPr>
              <w:t xml:space="preserve">86.35 </w:t>
            </w:r>
          </w:p>
        </w:tc>
      </w:tr>
      <w:tr w:rsidR="00416B99" w:rsidRPr="00595356" w14:paraId="2E042F21" w14:textId="77777777" w:rsidTr="009C6FC3">
        <w:trPr>
          <w:trHeight w:val="340"/>
          <w:jc w:val="center"/>
        </w:trPr>
        <w:tc>
          <w:tcPr>
            <w:tcW w:w="1198" w:type="pct"/>
          </w:tcPr>
          <w:p w14:paraId="7B0A9C00" w14:textId="77777777" w:rsidR="00416B99" w:rsidRPr="00595356" w:rsidRDefault="00416B99" w:rsidP="00416B99">
            <w:pPr>
              <w:ind w:left="420"/>
              <w:rPr>
                <w:rFonts w:ascii="楷体_GB2312" w:eastAsia="楷体_GB2312" w:hAnsi="Calibri" w:cs="Times New Roman"/>
                <w:bCs/>
                <w:szCs w:val="24"/>
              </w:rPr>
            </w:pPr>
            <w:r w:rsidRPr="00595356">
              <w:rPr>
                <w:rFonts w:ascii="楷体_GB2312" w:eastAsia="楷体_GB2312" w:hAnsi="Calibri" w:cs="Times New Roman" w:hint="eastAsia"/>
                <w:bCs/>
                <w:szCs w:val="24"/>
              </w:rPr>
              <w:t>合计</w:t>
            </w:r>
          </w:p>
        </w:tc>
        <w:tc>
          <w:tcPr>
            <w:tcW w:w="712" w:type="pct"/>
          </w:tcPr>
          <w:p w14:paraId="610F9652" w14:textId="77777777" w:rsidR="00416B99" w:rsidRPr="00595356" w:rsidRDefault="00416B99" w:rsidP="00416B99">
            <w:pPr>
              <w:ind w:left="420"/>
              <w:rPr>
                <w:rFonts w:ascii="楷体_GB2312" w:eastAsia="楷体_GB2312" w:hAnsi="Calibri" w:cs="Times New Roman"/>
                <w:bCs/>
                <w:szCs w:val="24"/>
              </w:rPr>
            </w:pPr>
            <w:r>
              <w:rPr>
                <w:rFonts w:ascii="楷体_GB2312" w:eastAsia="楷体_GB2312" w:hAnsi="Calibri" w:cs="Times New Roman" w:hint="eastAsia"/>
                <w:bCs/>
                <w:szCs w:val="24"/>
              </w:rPr>
              <w:t>407</w:t>
            </w:r>
          </w:p>
        </w:tc>
        <w:tc>
          <w:tcPr>
            <w:tcW w:w="710" w:type="pct"/>
          </w:tcPr>
          <w:p w14:paraId="2E06BE67" w14:textId="1A2D9339"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323</w:t>
            </w:r>
          </w:p>
        </w:tc>
        <w:tc>
          <w:tcPr>
            <w:tcW w:w="452" w:type="pct"/>
          </w:tcPr>
          <w:p w14:paraId="53C33D80" w14:textId="6175BB96" w:rsidR="00416B99" w:rsidRPr="00595356" w:rsidRDefault="00416B99" w:rsidP="00416B99">
            <w:pPr>
              <w:ind w:firstLineChars="50" w:firstLine="105"/>
              <w:rPr>
                <w:rFonts w:ascii="楷体_GB2312" w:eastAsia="楷体_GB2312" w:hAnsi="Calibri" w:cs="Times New Roman"/>
                <w:bCs/>
                <w:szCs w:val="24"/>
              </w:rPr>
            </w:pPr>
            <w:r w:rsidRPr="00416B99">
              <w:rPr>
                <w:rFonts w:ascii="楷体_GB2312" w:eastAsia="楷体_GB2312" w:hAnsi="Calibri" w:cs="Times New Roman"/>
                <w:bCs/>
                <w:szCs w:val="24"/>
              </w:rPr>
              <w:t xml:space="preserve">-20.64 </w:t>
            </w:r>
          </w:p>
        </w:tc>
        <w:tc>
          <w:tcPr>
            <w:tcW w:w="710" w:type="pct"/>
          </w:tcPr>
          <w:p w14:paraId="041B274D" w14:textId="77777777" w:rsidR="00416B99" w:rsidRPr="00595356" w:rsidRDefault="00416B99" w:rsidP="00416B99">
            <w:pPr>
              <w:ind w:left="420"/>
              <w:rPr>
                <w:rFonts w:ascii="楷体_GB2312" w:eastAsia="楷体_GB2312" w:hAnsi="Calibri" w:cs="Times New Roman"/>
                <w:bCs/>
                <w:szCs w:val="24"/>
              </w:rPr>
            </w:pPr>
            <w:r w:rsidRPr="00EF7AD9">
              <w:rPr>
                <w:rFonts w:ascii="楷体_GB2312" w:eastAsia="楷体_GB2312" w:hAnsi="Calibri" w:cs="Times New Roman"/>
                <w:bCs/>
                <w:szCs w:val="24"/>
              </w:rPr>
              <w:t>890.5</w:t>
            </w:r>
            <w:r>
              <w:rPr>
                <w:rFonts w:ascii="楷体_GB2312" w:eastAsia="楷体_GB2312" w:hAnsi="Calibri" w:cs="Times New Roman"/>
                <w:bCs/>
                <w:szCs w:val="24"/>
              </w:rPr>
              <w:t>8</w:t>
            </w:r>
          </w:p>
        </w:tc>
        <w:tc>
          <w:tcPr>
            <w:tcW w:w="711" w:type="pct"/>
          </w:tcPr>
          <w:p w14:paraId="20BF799C" w14:textId="7CAA4713" w:rsidR="00416B99" w:rsidRPr="00595356" w:rsidRDefault="00416B99" w:rsidP="00416B99">
            <w:pPr>
              <w:ind w:left="420"/>
              <w:rPr>
                <w:rFonts w:ascii="楷体_GB2312" w:eastAsia="楷体_GB2312" w:hAnsi="Calibri" w:cs="Times New Roman"/>
                <w:bCs/>
                <w:szCs w:val="24"/>
              </w:rPr>
            </w:pPr>
            <w:r w:rsidRPr="00416B99">
              <w:rPr>
                <w:rFonts w:ascii="楷体_GB2312" w:eastAsia="楷体_GB2312" w:hAnsi="Calibri" w:cs="Times New Roman"/>
                <w:bCs/>
                <w:szCs w:val="24"/>
              </w:rPr>
              <w:t>1555.44</w:t>
            </w:r>
          </w:p>
        </w:tc>
        <w:tc>
          <w:tcPr>
            <w:tcW w:w="507" w:type="pct"/>
          </w:tcPr>
          <w:p w14:paraId="6CA917D5" w14:textId="2B759F16" w:rsidR="00416B99" w:rsidRPr="00595356" w:rsidRDefault="00416B99" w:rsidP="00416B99">
            <w:pPr>
              <w:ind w:firstLineChars="100" w:firstLine="210"/>
              <w:rPr>
                <w:rFonts w:ascii="楷体_GB2312" w:eastAsia="楷体_GB2312" w:hAnsi="Calibri" w:cs="Times New Roman"/>
                <w:bCs/>
                <w:szCs w:val="24"/>
              </w:rPr>
            </w:pPr>
            <w:r w:rsidRPr="00416B99">
              <w:rPr>
                <w:rFonts w:ascii="楷体_GB2312" w:eastAsia="楷体_GB2312" w:hAnsi="Calibri" w:cs="Times New Roman"/>
                <w:bCs/>
                <w:szCs w:val="24"/>
              </w:rPr>
              <w:t xml:space="preserve">74.65 </w:t>
            </w:r>
          </w:p>
        </w:tc>
      </w:tr>
    </w:tbl>
    <w:p w14:paraId="7190DC6D" w14:textId="77777777" w:rsidR="00595356" w:rsidRPr="00595356" w:rsidRDefault="00595356" w:rsidP="00595356">
      <w:pPr>
        <w:ind w:firstLine="420"/>
        <w:rPr>
          <w:rFonts w:ascii="黑体" w:eastAsia="黑体" w:hAnsi="黑体" w:cs="Times New Roman"/>
          <w:bCs/>
          <w:szCs w:val="24"/>
        </w:rPr>
      </w:pPr>
      <w:r w:rsidRPr="00595356">
        <w:rPr>
          <w:rFonts w:ascii="黑体" w:eastAsia="黑体" w:hAnsi="黑体" w:cs="Times New Roman" w:hint="eastAsia"/>
          <w:bCs/>
          <w:szCs w:val="24"/>
        </w:rPr>
        <w:t>数据来源：中国</w:t>
      </w:r>
      <w:r w:rsidRPr="00595356">
        <w:rPr>
          <w:rFonts w:ascii="黑体" w:eastAsia="黑体" w:hAnsi="黑体" w:cs="Times New Roman"/>
          <w:bCs/>
          <w:szCs w:val="24"/>
        </w:rPr>
        <w:t>资产证券化分析网</w:t>
      </w:r>
      <w:r w:rsidRPr="00595356">
        <w:rPr>
          <w:rFonts w:ascii="黑体" w:eastAsia="黑体" w:hAnsi="黑体" w:cs="Times New Roman" w:hint="eastAsia"/>
          <w:bCs/>
          <w:szCs w:val="24"/>
        </w:rPr>
        <w:t>，联合评级整理。</w:t>
      </w:r>
    </w:p>
    <w:p w14:paraId="5D6540D3" w14:textId="77777777" w:rsidR="00595356" w:rsidRPr="00595356" w:rsidRDefault="00595356" w:rsidP="00595356">
      <w:pPr>
        <w:ind w:firstLineChars="200" w:firstLine="480"/>
        <w:rPr>
          <w:rFonts w:ascii="楷体_GB2312" w:eastAsia="楷体_GB2312" w:hAnsi="Calibri" w:cs="Times New Roman"/>
          <w:bCs/>
          <w:color w:val="000000"/>
          <w:sz w:val="24"/>
          <w:szCs w:val="24"/>
        </w:rPr>
      </w:pPr>
    </w:p>
    <w:p w14:paraId="1074C8FB" w14:textId="77777777" w:rsidR="00595356" w:rsidRPr="00595356" w:rsidRDefault="00595356" w:rsidP="00595356">
      <w:pPr>
        <w:numPr>
          <w:ilvl w:val="0"/>
          <w:numId w:val="1"/>
        </w:numPr>
        <w:jc w:val="center"/>
        <w:rPr>
          <w:rFonts w:ascii="Times New Roman" w:eastAsia="楷体_GB2312" w:hAnsi="Times New Roman" w:cs="Times New Roman"/>
          <w:b/>
          <w:color w:val="800000"/>
          <w:sz w:val="30"/>
          <w:szCs w:val="30"/>
        </w:rPr>
      </w:pPr>
      <w:r w:rsidRPr="00595356">
        <w:rPr>
          <w:rFonts w:ascii="Times New Roman" w:eastAsia="楷体_GB2312" w:hAnsi="Times New Roman" w:cs="Times New Roman" w:hint="eastAsia"/>
          <w:b/>
          <w:color w:val="800000"/>
          <w:sz w:val="30"/>
          <w:szCs w:val="30"/>
        </w:rPr>
        <w:t>二级市场交易概况</w:t>
      </w:r>
    </w:p>
    <w:p w14:paraId="6B4EEEFE" w14:textId="024CA7E0" w:rsidR="00595356" w:rsidRDefault="00595356" w:rsidP="0049246D">
      <w:pPr>
        <w:ind w:firstLineChars="200" w:firstLine="480"/>
        <w:rPr>
          <w:rFonts w:ascii="楷体_GB2312" w:eastAsia="楷体_GB2312" w:hAnsi="Calibri" w:cs="Times New Roman"/>
          <w:bCs/>
          <w:color w:val="000000"/>
          <w:sz w:val="24"/>
          <w:szCs w:val="24"/>
        </w:rPr>
      </w:pPr>
      <w:r w:rsidRPr="00595356">
        <w:rPr>
          <w:rFonts w:ascii="楷体_GB2312" w:eastAsia="楷体_GB2312" w:hAnsi="Calibri" w:cs="Times New Roman" w:hint="eastAsia"/>
          <w:bCs/>
          <w:color w:val="000000"/>
          <w:sz w:val="24"/>
          <w:szCs w:val="24"/>
        </w:rPr>
        <w:t>本</w:t>
      </w:r>
      <w:r w:rsidR="002553E8">
        <w:rPr>
          <w:rFonts w:ascii="楷体_GB2312" w:eastAsia="楷体_GB2312" w:hAnsi="Calibri" w:cs="Times New Roman" w:hint="eastAsia"/>
          <w:bCs/>
          <w:color w:val="000000"/>
          <w:sz w:val="24"/>
          <w:szCs w:val="24"/>
        </w:rPr>
        <w:t>季度</w:t>
      </w:r>
      <w:r w:rsidRPr="00595356">
        <w:rPr>
          <w:rFonts w:ascii="楷体_GB2312" w:eastAsia="楷体_GB2312" w:hAnsi="Calibri" w:cs="Times New Roman"/>
          <w:bCs/>
          <w:color w:val="000000"/>
          <w:sz w:val="24"/>
          <w:szCs w:val="24"/>
        </w:rPr>
        <w:t>资产支持证券的</w:t>
      </w:r>
      <w:r w:rsidRPr="00595356">
        <w:rPr>
          <w:rFonts w:ascii="楷体_GB2312" w:eastAsia="楷体_GB2312" w:hAnsi="Calibri" w:cs="Times New Roman" w:hint="eastAsia"/>
          <w:bCs/>
          <w:color w:val="000000"/>
          <w:sz w:val="24"/>
          <w:szCs w:val="24"/>
        </w:rPr>
        <w:t>平均</w:t>
      </w:r>
      <w:r w:rsidRPr="00595356">
        <w:rPr>
          <w:rFonts w:ascii="楷体_GB2312" w:eastAsia="楷体_GB2312" w:hAnsi="Calibri" w:cs="Times New Roman"/>
          <w:bCs/>
          <w:color w:val="000000"/>
          <w:sz w:val="24"/>
          <w:szCs w:val="24"/>
        </w:rPr>
        <w:t>到期收益率</w:t>
      </w:r>
      <w:r w:rsidRPr="00595356">
        <w:rPr>
          <w:rFonts w:ascii="楷体_GB2312" w:eastAsia="楷体_GB2312" w:hAnsi="Calibri" w:cs="Times New Roman" w:hint="eastAsia"/>
          <w:bCs/>
          <w:color w:val="000000"/>
          <w:sz w:val="24"/>
          <w:szCs w:val="24"/>
        </w:rPr>
        <w:t>与</w:t>
      </w:r>
      <w:r w:rsidRPr="00595356">
        <w:rPr>
          <w:rFonts w:ascii="楷体_GB2312" w:eastAsia="楷体_GB2312" w:hAnsi="Calibri" w:cs="Times New Roman"/>
          <w:bCs/>
          <w:color w:val="000000"/>
          <w:sz w:val="24"/>
          <w:szCs w:val="24"/>
        </w:rPr>
        <w:t>上</w:t>
      </w:r>
      <w:r w:rsidR="002553E8">
        <w:rPr>
          <w:rFonts w:ascii="楷体_GB2312" w:eastAsia="楷体_GB2312" w:hAnsi="Calibri" w:cs="Times New Roman" w:hint="eastAsia"/>
          <w:bCs/>
          <w:color w:val="000000"/>
          <w:sz w:val="24"/>
          <w:szCs w:val="24"/>
        </w:rPr>
        <w:t>季度</w:t>
      </w:r>
      <w:r w:rsidRPr="00595356">
        <w:rPr>
          <w:rFonts w:ascii="楷体_GB2312" w:eastAsia="楷体_GB2312" w:hAnsi="Calibri" w:cs="Times New Roman" w:hint="eastAsia"/>
          <w:bCs/>
          <w:color w:val="000000"/>
          <w:sz w:val="24"/>
          <w:szCs w:val="24"/>
        </w:rPr>
        <w:t>相比</w:t>
      </w:r>
      <w:r w:rsidR="002553E8">
        <w:rPr>
          <w:rFonts w:ascii="楷体_GB2312" w:eastAsia="楷体_GB2312" w:hAnsi="Calibri" w:cs="Times New Roman" w:hint="eastAsia"/>
          <w:bCs/>
          <w:color w:val="000000"/>
          <w:sz w:val="24"/>
          <w:szCs w:val="24"/>
        </w:rPr>
        <w:t>明显</w:t>
      </w:r>
      <w:r w:rsidRPr="00595356">
        <w:rPr>
          <w:rFonts w:ascii="楷体_GB2312" w:eastAsia="楷体_GB2312" w:hAnsi="Calibri" w:cs="Times New Roman" w:hint="eastAsia"/>
          <w:bCs/>
          <w:color w:val="000000"/>
          <w:sz w:val="24"/>
          <w:szCs w:val="24"/>
        </w:rPr>
        <w:t>上升，</w:t>
      </w:r>
      <w:r w:rsidR="0049246D">
        <w:rPr>
          <w:rFonts w:ascii="楷体_GB2312" w:eastAsia="楷体_GB2312" w:hAnsi="Calibri" w:cs="Times New Roman" w:hint="eastAsia"/>
          <w:bCs/>
          <w:color w:val="000000"/>
          <w:sz w:val="24"/>
          <w:szCs w:val="24"/>
        </w:rPr>
        <w:t>AAA级</w:t>
      </w:r>
      <w:r w:rsidR="002553E8">
        <w:rPr>
          <w:rFonts w:ascii="楷体_GB2312" w:eastAsia="楷体_GB2312" w:hAnsi="Calibri" w:cs="Times New Roman" w:hint="eastAsia"/>
          <w:bCs/>
          <w:color w:val="000000"/>
          <w:sz w:val="24"/>
          <w:szCs w:val="24"/>
        </w:rPr>
        <w:t>、AA</w:t>
      </w:r>
      <w:r w:rsidR="002553E8">
        <w:rPr>
          <w:rFonts w:ascii="楷体_GB2312" w:eastAsia="楷体_GB2312" w:hAnsi="Calibri" w:cs="Times New Roman"/>
          <w:bCs/>
          <w:color w:val="000000"/>
          <w:sz w:val="24"/>
          <w:szCs w:val="24"/>
        </w:rPr>
        <w:t>+</w:t>
      </w:r>
      <w:proofErr w:type="gramStart"/>
      <w:r w:rsidR="002553E8">
        <w:rPr>
          <w:rFonts w:ascii="楷体_GB2312" w:eastAsia="楷体_GB2312" w:hAnsi="Calibri" w:cs="Times New Roman"/>
          <w:bCs/>
          <w:color w:val="000000"/>
          <w:sz w:val="24"/>
          <w:szCs w:val="24"/>
        </w:rPr>
        <w:t>级</w:t>
      </w:r>
      <w:r w:rsidR="0049246D">
        <w:rPr>
          <w:rFonts w:ascii="楷体_GB2312" w:eastAsia="楷体_GB2312" w:hAnsi="Calibri" w:cs="Times New Roman"/>
          <w:bCs/>
          <w:color w:val="000000"/>
          <w:sz w:val="24"/>
          <w:szCs w:val="24"/>
        </w:rPr>
        <w:t>平均</w:t>
      </w:r>
      <w:proofErr w:type="gramEnd"/>
      <w:r w:rsidR="0049246D">
        <w:rPr>
          <w:rFonts w:ascii="楷体_GB2312" w:eastAsia="楷体_GB2312" w:hAnsi="Calibri" w:cs="Times New Roman"/>
          <w:bCs/>
          <w:color w:val="000000"/>
          <w:sz w:val="24"/>
          <w:szCs w:val="24"/>
        </w:rPr>
        <w:t>上升</w:t>
      </w:r>
      <w:r w:rsidR="00C939CB">
        <w:rPr>
          <w:rFonts w:ascii="楷体_GB2312" w:eastAsia="楷体_GB2312" w:hAnsi="Calibri" w:cs="Times New Roman" w:hint="eastAsia"/>
          <w:bCs/>
          <w:color w:val="000000"/>
          <w:sz w:val="24"/>
          <w:szCs w:val="24"/>
        </w:rPr>
        <w:t>76</w:t>
      </w:r>
      <w:r w:rsidR="0049246D">
        <w:rPr>
          <w:rFonts w:ascii="楷体_GB2312" w:eastAsia="楷体_GB2312" w:hAnsi="Calibri" w:cs="Times New Roman" w:hint="eastAsia"/>
          <w:bCs/>
          <w:color w:val="000000"/>
          <w:sz w:val="24"/>
          <w:szCs w:val="24"/>
        </w:rPr>
        <w:t>个基点</w:t>
      </w:r>
      <w:r w:rsidR="0049246D">
        <w:rPr>
          <w:rFonts w:ascii="楷体_GB2312" w:eastAsia="楷体_GB2312" w:hAnsi="Calibri" w:cs="Times New Roman"/>
          <w:bCs/>
          <w:color w:val="000000"/>
          <w:sz w:val="24"/>
          <w:szCs w:val="24"/>
        </w:rPr>
        <w:t>，</w:t>
      </w:r>
      <w:r w:rsidR="00C939CB" w:rsidRPr="00C939CB">
        <w:rPr>
          <w:rFonts w:ascii="楷体_GB2312" w:eastAsia="楷体_GB2312" w:hAnsi="Calibri" w:cs="Times New Roman" w:hint="eastAsia"/>
          <w:bCs/>
          <w:color w:val="000000"/>
          <w:sz w:val="24"/>
          <w:szCs w:val="24"/>
        </w:rPr>
        <w:t>AA</w:t>
      </w:r>
      <w:proofErr w:type="gramStart"/>
      <w:r w:rsidR="00C939CB" w:rsidRPr="00C939CB">
        <w:rPr>
          <w:rFonts w:ascii="楷体_GB2312" w:eastAsia="楷体_GB2312" w:hAnsi="Calibri" w:cs="Times New Roman" w:hint="eastAsia"/>
          <w:bCs/>
          <w:color w:val="000000"/>
          <w:sz w:val="24"/>
          <w:szCs w:val="24"/>
        </w:rPr>
        <w:t>级</w:t>
      </w:r>
      <w:r w:rsidR="00C939CB" w:rsidRPr="00C939CB">
        <w:rPr>
          <w:rFonts w:ascii="楷体_GB2312" w:eastAsia="楷体_GB2312" w:hAnsi="Calibri" w:cs="Times New Roman"/>
          <w:bCs/>
          <w:color w:val="000000"/>
          <w:sz w:val="24"/>
          <w:szCs w:val="24"/>
        </w:rPr>
        <w:t>平均</w:t>
      </w:r>
      <w:proofErr w:type="gramEnd"/>
      <w:r w:rsidR="00C939CB" w:rsidRPr="00C939CB">
        <w:rPr>
          <w:rFonts w:ascii="楷体_GB2312" w:eastAsia="楷体_GB2312" w:hAnsi="Calibri" w:cs="Times New Roman"/>
          <w:bCs/>
          <w:color w:val="000000"/>
          <w:sz w:val="24"/>
          <w:szCs w:val="24"/>
        </w:rPr>
        <w:t>上升</w:t>
      </w:r>
      <w:r w:rsidR="00C939CB">
        <w:rPr>
          <w:rFonts w:ascii="楷体_GB2312" w:eastAsia="楷体_GB2312" w:hAnsi="Calibri" w:cs="Times New Roman" w:hint="eastAsia"/>
          <w:bCs/>
          <w:color w:val="000000"/>
          <w:sz w:val="24"/>
          <w:szCs w:val="24"/>
        </w:rPr>
        <w:t>7</w:t>
      </w:r>
      <w:r w:rsidR="00C939CB" w:rsidRPr="00C939CB">
        <w:rPr>
          <w:rFonts w:ascii="楷体_GB2312" w:eastAsia="楷体_GB2312" w:hAnsi="Calibri" w:cs="Times New Roman" w:hint="eastAsia"/>
          <w:bCs/>
          <w:color w:val="000000"/>
          <w:sz w:val="24"/>
          <w:szCs w:val="24"/>
        </w:rPr>
        <w:t>3个基点</w:t>
      </w:r>
      <w:r w:rsidR="00C939CB">
        <w:rPr>
          <w:rFonts w:ascii="楷体_GB2312" w:eastAsia="楷体_GB2312" w:hAnsi="Calibri" w:cs="Times New Roman" w:hint="eastAsia"/>
          <w:bCs/>
          <w:color w:val="000000"/>
          <w:sz w:val="24"/>
          <w:szCs w:val="24"/>
        </w:rPr>
        <w:t>，</w:t>
      </w:r>
      <w:r w:rsidR="0049246D">
        <w:rPr>
          <w:rFonts w:ascii="楷体_GB2312" w:eastAsia="楷体_GB2312" w:hAnsi="Calibri" w:cs="Times New Roman" w:hint="eastAsia"/>
          <w:bCs/>
          <w:color w:val="000000"/>
          <w:sz w:val="24"/>
          <w:szCs w:val="24"/>
        </w:rPr>
        <w:t>AA-</w:t>
      </w:r>
      <w:r w:rsidR="00C939CB" w:rsidRPr="00C939CB">
        <w:rPr>
          <w:rFonts w:ascii="楷体_GB2312" w:eastAsia="楷体_GB2312" w:hAnsi="Calibri" w:cs="Times New Roman"/>
          <w:bCs/>
          <w:color w:val="000000"/>
          <w:sz w:val="24"/>
          <w:szCs w:val="24"/>
        </w:rPr>
        <w:t>平均上升</w:t>
      </w:r>
      <w:r w:rsidR="00C939CB">
        <w:rPr>
          <w:rFonts w:ascii="楷体_GB2312" w:eastAsia="楷体_GB2312" w:hAnsi="Calibri" w:cs="Times New Roman" w:hint="eastAsia"/>
          <w:bCs/>
          <w:color w:val="000000"/>
          <w:sz w:val="24"/>
          <w:szCs w:val="24"/>
        </w:rPr>
        <w:t>68</w:t>
      </w:r>
      <w:r w:rsidR="00C939CB" w:rsidRPr="00C939CB">
        <w:rPr>
          <w:rFonts w:ascii="楷体_GB2312" w:eastAsia="楷体_GB2312" w:hAnsi="Calibri" w:cs="Times New Roman" w:hint="eastAsia"/>
          <w:bCs/>
          <w:color w:val="000000"/>
          <w:sz w:val="24"/>
          <w:szCs w:val="24"/>
        </w:rPr>
        <w:t>个基点</w:t>
      </w:r>
      <w:r w:rsidR="00C939CB">
        <w:rPr>
          <w:rFonts w:ascii="楷体_GB2312" w:eastAsia="楷体_GB2312" w:hAnsi="Calibri" w:cs="Times New Roman" w:hint="eastAsia"/>
          <w:bCs/>
          <w:color w:val="000000"/>
          <w:sz w:val="24"/>
          <w:szCs w:val="24"/>
        </w:rPr>
        <w:t>，</w:t>
      </w:r>
      <w:r w:rsidR="0049246D">
        <w:rPr>
          <w:rFonts w:ascii="楷体_GB2312" w:eastAsia="楷体_GB2312" w:hAnsi="Calibri" w:cs="Times New Roman" w:hint="eastAsia"/>
          <w:bCs/>
          <w:color w:val="000000"/>
          <w:sz w:val="24"/>
          <w:szCs w:val="24"/>
        </w:rPr>
        <w:t>A</w:t>
      </w:r>
      <w:r w:rsidR="0049246D">
        <w:rPr>
          <w:rFonts w:ascii="楷体_GB2312" w:eastAsia="楷体_GB2312" w:hAnsi="Calibri" w:cs="Times New Roman"/>
          <w:bCs/>
          <w:color w:val="000000"/>
          <w:sz w:val="24"/>
          <w:szCs w:val="24"/>
        </w:rPr>
        <w:t>+</w:t>
      </w:r>
      <w:proofErr w:type="gramStart"/>
      <w:r w:rsidR="0049246D">
        <w:rPr>
          <w:rFonts w:ascii="楷体_GB2312" w:eastAsia="楷体_GB2312" w:hAnsi="Calibri" w:cs="Times New Roman"/>
          <w:bCs/>
          <w:color w:val="000000"/>
          <w:sz w:val="24"/>
          <w:szCs w:val="24"/>
        </w:rPr>
        <w:t>级平均</w:t>
      </w:r>
      <w:proofErr w:type="gramEnd"/>
      <w:r w:rsidR="0049246D">
        <w:rPr>
          <w:rFonts w:ascii="楷体_GB2312" w:eastAsia="楷体_GB2312" w:hAnsi="Calibri" w:cs="Times New Roman"/>
          <w:bCs/>
          <w:color w:val="000000"/>
          <w:sz w:val="24"/>
          <w:szCs w:val="24"/>
        </w:rPr>
        <w:t>上升</w:t>
      </w:r>
      <w:r w:rsidR="00C939CB">
        <w:rPr>
          <w:rFonts w:ascii="楷体_GB2312" w:eastAsia="楷体_GB2312" w:hAnsi="Calibri" w:cs="Times New Roman" w:hint="eastAsia"/>
          <w:bCs/>
          <w:color w:val="000000"/>
          <w:sz w:val="24"/>
          <w:szCs w:val="24"/>
        </w:rPr>
        <w:t>63</w:t>
      </w:r>
      <w:r w:rsidR="0049246D">
        <w:rPr>
          <w:rFonts w:ascii="楷体_GB2312" w:eastAsia="楷体_GB2312" w:hAnsi="Calibri" w:cs="Times New Roman" w:hint="eastAsia"/>
          <w:bCs/>
          <w:color w:val="000000"/>
          <w:sz w:val="24"/>
          <w:szCs w:val="24"/>
        </w:rPr>
        <w:t>个基点</w:t>
      </w:r>
      <w:r w:rsidR="0049246D">
        <w:rPr>
          <w:rFonts w:ascii="楷体_GB2312" w:eastAsia="楷体_GB2312" w:hAnsi="Calibri" w:cs="Times New Roman"/>
          <w:bCs/>
          <w:color w:val="000000"/>
          <w:sz w:val="24"/>
          <w:szCs w:val="24"/>
        </w:rPr>
        <w:t>。</w:t>
      </w:r>
      <w:r w:rsidRPr="00595356">
        <w:rPr>
          <w:rFonts w:ascii="楷体_GB2312" w:eastAsia="楷体_GB2312" w:hAnsi="Calibri" w:cs="Times New Roman"/>
          <w:bCs/>
          <w:color w:val="000000"/>
          <w:sz w:val="24"/>
          <w:szCs w:val="24"/>
        </w:rPr>
        <w:t>与中短期票据</w:t>
      </w:r>
      <w:r w:rsidRPr="00595356">
        <w:rPr>
          <w:rFonts w:ascii="楷体_GB2312" w:eastAsia="楷体_GB2312" w:hAnsi="Calibri" w:cs="Times New Roman" w:hint="eastAsia"/>
          <w:bCs/>
          <w:color w:val="000000"/>
          <w:sz w:val="24"/>
          <w:szCs w:val="24"/>
        </w:rPr>
        <w:t>作对比：</w:t>
      </w:r>
      <w:r w:rsidRPr="00595356">
        <w:rPr>
          <w:rFonts w:ascii="楷体_GB2312" w:eastAsia="楷体_GB2312" w:hAnsi="Calibri" w:cs="Times New Roman"/>
          <w:bCs/>
          <w:color w:val="000000"/>
          <w:sz w:val="24"/>
          <w:szCs w:val="24"/>
        </w:rPr>
        <w:t>一是</w:t>
      </w:r>
      <w:r w:rsidRPr="00595356">
        <w:rPr>
          <w:rFonts w:ascii="楷体_GB2312" w:eastAsia="楷体_GB2312" w:hAnsi="Calibri" w:cs="Times New Roman" w:hint="eastAsia"/>
          <w:bCs/>
          <w:color w:val="000000"/>
          <w:sz w:val="24"/>
          <w:szCs w:val="24"/>
        </w:rPr>
        <w:t>AAA、AA+、AA、AA-</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资产</w:t>
      </w:r>
      <w:proofErr w:type="gramEnd"/>
      <w:r w:rsidRPr="00595356">
        <w:rPr>
          <w:rFonts w:ascii="楷体_GB2312" w:eastAsia="楷体_GB2312" w:hAnsi="Calibri" w:cs="Times New Roman" w:hint="eastAsia"/>
          <w:bCs/>
          <w:color w:val="000000"/>
          <w:sz w:val="24"/>
          <w:szCs w:val="24"/>
        </w:rPr>
        <w:t>支持证券到期收益率高于同级别中短期票据到期收益率：当月AAA</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资产</w:t>
      </w:r>
      <w:proofErr w:type="gramEnd"/>
      <w:r w:rsidRPr="00595356">
        <w:rPr>
          <w:rFonts w:ascii="楷体_GB2312" w:eastAsia="楷体_GB2312" w:hAnsi="Calibri" w:cs="Times New Roman" w:hint="eastAsia"/>
          <w:bCs/>
          <w:color w:val="000000"/>
          <w:sz w:val="24"/>
          <w:szCs w:val="24"/>
        </w:rPr>
        <w:t>支持证券平均收益率比同级别中短期票据高约</w:t>
      </w:r>
      <w:r w:rsidR="0049246D">
        <w:rPr>
          <w:rFonts w:ascii="楷体_GB2312" w:eastAsia="楷体_GB2312" w:hAnsi="Calibri" w:cs="Times New Roman" w:hint="eastAsia"/>
          <w:bCs/>
          <w:color w:val="000000"/>
          <w:sz w:val="24"/>
          <w:szCs w:val="24"/>
        </w:rPr>
        <w:t>49</w:t>
      </w:r>
      <w:r w:rsidRPr="00595356">
        <w:rPr>
          <w:rFonts w:ascii="楷体_GB2312" w:eastAsia="楷体_GB2312" w:hAnsi="Calibri" w:cs="Times New Roman" w:hint="eastAsia"/>
          <w:bCs/>
          <w:color w:val="000000"/>
          <w:sz w:val="24"/>
          <w:szCs w:val="24"/>
        </w:rPr>
        <w:t>个基点、AA+</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平均</w:t>
      </w:r>
      <w:proofErr w:type="gramEnd"/>
      <w:r w:rsidRPr="00595356">
        <w:rPr>
          <w:rFonts w:ascii="楷体_GB2312" w:eastAsia="楷体_GB2312" w:hAnsi="Calibri" w:cs="Times New Roman" w:hint="eastAsia"/>
          <w:bCs/>
          <w:color w:val="000000"/>
          <w:sz w:val="24"/>
          <w:szCs w:val="24"/>
        </w:rPr>
        <w:t>收益率高约</w:t>
      </w:r>
      <w:r w:rsidR="0049246D">
        <w:rPr>
          <w:rFonts w:ascii="楷体_GB2312" w:eastAsia="楷体_GB2312" w:hAnsi="Calibri" w:cs="Times New Roman" w:hint="eastAsia"/>
          <w:bCs/>
          <w:color w:val="000000"/>
          <w:sz w:val="24"/>
          <w:szCs w:val="24"/>
        </w:rPr>
        <w:t>47</w:t>
      </w:r>
      <w:r w:rsidRPr="00595356">
        <w:rPr>
          <w:rFonts w:ascii="楷体_GB2312" w:eastAsia="楷体_GB2312" w:hAnsi="Calibri" w:cs="Times New Roman" w:hint="eastAsia"/>
          <w:bCs/>
          <w:color w:val="000000"/>
          <w:sz w:val="24"/>
          <w:szCs w:val="24"/>
        </w:rPr>
        <w:t>个基点，AA</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平均</w:t>
      </w:r>
      <w:proofErr w:type="gramEnd"/>
      <w:r w:rsidRPr="00595356">
        <w:rPr>
          <w:rFonts w:ascii="楷体_GB2312" w:eastAsia="楷体_GB2312" w:hAnsi="Calibri" w:cs="Times New Roman" w:hint="eastAsia"/>
          <w:bCs/>
          <w:color w:val="000000"/>
          <w:sz w:val="24"/>
          <w:szCs w:val="24"/>
        </w:rPr>
        <w:t>收益率高约</w:t>
      </w:r>
      <w:r w:rsidR="0049246D">
        <w:rPr>
          <w:rFonts w:ascii="楷体_GB2312" w:eastAsia="楷体_GB2312" w:hAnsi="Calibri" w:cs="Times New Roman" w:hint="eastAsia"/>
          <w:bCs/>
          <w:color w:val="000000"/>
          <w:sz w:val="24"/>
          <w:szCs w:val="24"/>
        </w:rPr>
        <w:t>4</w:t>
      </w:r>
      <w:r w:rsidR="00C939CB">
        <w:rPr>
          <w:rFonts w:ascii="楷体_GB2312" w:eastAsia="楷体_GB2312" w:hAnsi="Calibri" w:cs="Times New Roman"/>
          <w:bCs/>
          <w:color w:val="000000"/>
          <w:sz w:val="24"/>
          <w:szCs w:val="24"/>
        </w:rPr>
        <w:t>3</w:t>
      </w:r>
      <w:r w:rsidRPr="00595356">
        <w:rPr>
          <w:rFonts w:ascii="楷体_GB2312" w:eastAsia="楷体_GB2312" w:hAnsi="Calibri" w:cs="Times New Roman" w:hint="eastAsia"/>
          <w:bCs/>
          <w:color w:val="000000"/>
          <w:sz w:val="24"/>
          <w:szCs w:val="24"/>
        </w:rPr>
        <w:t>个基点，AA</w:t>
      </w:r>
      <w:r w:rsidRPr="00595356">
        <w:rPr>
          <w:rFonts w:ascii="楷体_GB2312" w:eastAsia="楷体_GB2312" w:hAnsi="Calibri" w:cs="Times New Roman"/>
          <w:bCs/>
          <w:color w:val="000000"/>
          <w:sz w:val="24"/>
          <w:szCs w:val="24"/>
        </w:rPr>
        <w:t>-</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平均</w:t>
      </w:r>
      <w:proofErr w:type="gramEnd"/>
      <w:r w:rsidRPr="00595356">
        <w:rPr>
          <w:rFonts w:ascii="楷体_GB2312" w:eastAsia="楷体_GB2312" w:hAnsi="Calibri" w:cs="Times New Roman" w:hint="eastAsia"/>
          <w:bCs/>
          <w:color w:val="000000"/>
          <w:sz w:val="24"/>
          <w:szCs w:val="24"/>
        </w:rPr>
        <w:t>收益率高约</w:t>
      </w:r>
      <w:r w:rsidR="00C939CB">
        <w:rPr>
          <w:rFonts w:ascii="楷体_GB2312" w:eastAsia="楷体_GB2312" w:hAnsi="Calibri" w:cs="Times New Roman"/>
          <w:bCs/>
          <w:color w:val="000000"/>
          <w:sz w:val="24"/>
          <w:szCs w:val="24"/>
        </w:rPr>
        <w:t>1</w:t>
      </w:r>
      <w:r w:rsidR="0049246D">
        <w:rPr>
          <w:rFonts w:ascii="楷体_GB2312" w:eastAsia="楷体_GB2312" w:hAnsi="Calibri" w:cs="Times New Roman" w:hint="eastAsia"/>
          <w:bCs/>
          <w:color w:val="000000"/>
          <w:sz w:val="24"/>
          <w:szCs w:val="24"/>
        </w:rPr>
        <w:t>0</w:t>
      </w:r>
      <w:r w:rsidRPr="00595356">
        <w:rPr>
          <w:rFonts w:ascii="楷体_GB2312" w:eastAsia="楷体_GB2312" w:hAnsi="Calibri" w:cs="Times New Roman" w:hint="eastAsia"/>
          <w:bCs/>
          <w:color w:val="000000"/>
          <w:sz w:val="24"/>
          <w:szCs w:val="24"/>
        </w:rPr>
        <w:lastRenderedPageBreak/>
        <w:t>个基点；二是A+</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资产</w:t>
      </w:r>
      <w:proofErr w:type="gramEnd"/>
      <w:r w:rsidRPr="00595356">
        <w:rPr>
          <w:rFonts w:ascii="楷体_GB2312" w:eastAsia="楷体_GB2312" w:hAnsi="Calibri" w:cs="Times New Roman" w:hint="eastAsia"/>
          <w:bCs/>
          <w:color w:val="000000"/>
          <w:sz w:val="24"/>
          <w:szCs w:val="24"/>
        </w:rPr>
        <w:t>支持证券到期收益率低于同级别中短期票据到期收益率：A+</w:t>
      </w:r>
      <w:proofErr w:type="gramStart"/>
      <w:r w:rsidR="007F794D">
        <w:rPr>
          <w:rFonts w:ascii="楷体_GB2312" w:eastAsia="楷体_GB2312" w:hAnsi="Calibri" w:cs="Times New Roman" w:hint="eastAsia"/>
          <w:bCs/>
          <w:color w:val="000000"/>
          <w:sz w:val="24"/>
          <w:szCs w:val="24"/>
        </w:rPr>
        <w:t>级</w:t>
      </w:r>
      <w:r w:rsidRPr="00595356">
        <w:rPr>
          <w:rFonts w:ascii="楷体_GB2312" w:eastAsia="楷体_GB2312" w:hAnsi="Calibri" w:cs="Times New Roman" w:hint="eastAsia"/>
          <w:bCs/>
          <w:color w:val="000000"/>
          <w:sz w:val="24"/>
          <w:szCs w:val="24"/>
        </w:rPr>
        <w:t>资产</w:t>
      </w:r>
      <w:proofErr w:type="gramEnd"/>
      <w:r w:rsidRPr="00595356">
        <w:rPr>
          <w:rFonts w:ascii="楷体_GB2312" w:eastAsia="楷体_GB2312" w:hAnsi="Calibri" w:cs="Times New Roman" w:hint="eastAsia"/>
          <w:bCs/>
          <w:color w:val="000000"/>
          <w:sz w:val="24"/>
          <w:szCs w:val="24"/>
        </w:rPr>
        <w:t>支持证券平均到期收益率低约1</w:t>
      </w:r>
      <w:r w:rsidR="00C939CB">
        <w:rPr>
          <w:rFonts w:ascii="楷体_GB2312" w:eastAsia="楷体_GB2312" w:hAnsi="Calibri" w:cs="Times New Roman"/>
          <w:bCs/>
          <w:color w:val="000000"/>
          <w:sz w:val="24"/>
          <w:szCs w:val="24"/>
        </w:rPr>
        <w:t>51</w:t>
      </w:r>
      <w:r w:rsidRPr="00595356">
        <w:rPr>
          <w:rFonts w:ascii="楷体_GB2312" w:eastAsia="楷体_GB2312" w:hAnsi="Calibri" w:cs="Times New Roman" w:hint="eastAsia"/>
          <w:bCs/>
          <w:color w:val="000000"/>
          <w:sz w:val="24"/>
          <w:szCs w:val="24"/>
        </w:rPr>
        <w:t>个基点</w:t>
      </w:r>
      <w:r w:rsidRPr="00595356">
        <w:rPr>
          <w:rFonts w:ascii="楷体_GB2312" w:eastAsia="楷体_GB2312" w:hAnsi="Calibri" w:cs="Times New Roman"/>
          <w:bCs/>
          <w:color w:val="000000"/>
          <w:sz w:val="24"/>
          <w:szCs w:val="24"/>
        </w:rPr>
        <w:t>。</w:t>
      </w:r>
    </w:p>
    <w:p w14:paraId="4E336DC0" w14:textId="77777777" w:rsidR="007F794D" w:rsidRPr="00595356" w:rsidRDefault="007F794D" w:rsidP="0049246D">
      <w:pPr>
        <w:ind w:firstLineChars="200" w:firstLine="480"/>
        <w:rPr>
          <w:rFonts w:ascii="楷体_GB2312" w:eastAsia="楷体_GB2312" w:hAnsi="Calibri" w:cs="Times New Roman"/>
          <w:bCs/>
          <w:color w:val="000000"/>
          <w:sz w:val="24"/>
          <w:szCs w:val="24"/>
        </w:rPr>
      </w:pPr>
    </w:p>
    <w:p w14:paraId="260632BF" w14:textId="77777777" w:rsidR="00595356" w:rsidRPr="00595356" w:rsidRDefault="00595356" w:rsidP="00595356">
      <w:pPr>
        <w:jc w:val="center"/>
        <w:rPr>
          <w:rFonts w:ascii="黑体" w:eastAsia="黑体" w:hAnsi="黑体" w:cs="Times New Roman"/>
          <w:noProof/>
          <w:sz w:val="24"/>
        </w:rPr>
      </w:pPr>
      <w:r w:rsidRPr="00595356">
        <w:rPr>
          <w:rFonts w:ascii="黑体" w:eastAsia="黑体" w:hAnsi="黑体" w:cs="Times New Roman" w:hint="eastAsia"/>
          <w:bCs/>
          <w:sz w:val="24"/>
          <w:szCs w:val="24"/>
        </w:rPr>
        <w:t>图1</w:t>
      </w:r>
      <w:r w:rsidRPr="00595356">
        <w:rPr>
          <w:rFonts w:ascii="黑体" w:eastAsia="黑体" w:hAnsi="黑体" w:cs="Times New Roman"/>
          <w:bCs/>
          <w:sz w:val="24"/>
          <w:szCs w:val="24"/>
        </w:rPr>
        <w:t>/2</w:t>
      </w:r>
      <w:r w:rsidRPr="00595356">
        <w:rPr>
          <w:rFonts w:ascii="黑体" w:eastAsia="黑体" w:hAnsi="黑体" w:cs="Times New Roman" w:hint="eastAsia"/>
          <w:bCs/>
          <w:sz w:val="24"/>
          <w:szCs w:val="24"/>
        </w:rPr>
        <w:t xml:space="preserve">  资产支持证券到期</w:t>
      </w:r>
      <w:r w:rsidRPr="00595356">
        <w:rPr>
          <w:rFonts w:ascii="黑体" w:eastAsia="黑体" w:hAnsi="黑体" w:cs="Times New Roman"/>
          <w:bCs/>
          <w:sz w:val="24"/>
          <w:szCs w:val="24"/>
        </w:rPr>
        <w:t>收益率与</w:t>
      </w:r>
      <w:r w:rsidRPr="00595356">
        <w:rPr>
          <w:rFonts w:ascii="黑体" w:eastAsia="黑体" w:hAnsi="黑体" w:cs="Times New Roman" w:hint="eastAsia"/>
          <w:bCs/>
          <w:sz w:val="24"/>
          <w:szCs w:val="24"/>
        </w:rPr>
        <w:t>中短期票据</w:t>
      </w:r>
      <w:r w:rsidRPr="00595356">
        <w:rPr>
          <w:rFonts w:ascii="黑体" w:eastAsia="黑体" w:hAnsi="黑体" w:cs="Times New Roman"/>
          <w:bCs/>
          <w:sz w:val="24"/>
          <w:szCs w:val="24"/>
        </w:rPr>
        <w:t>到期收益率对比图</w:t>
      </w:r>
      <w:r w:rsidRPr="00595356">
        <w:rPr>
          <w:rFonts w:ascii="黑体" w:eastAsia="黑体" w:hAnsi="黑体" w:cs="Times New Roman" w:hint="eastAsia"/>
          <w:bCs/>
          <w:sz w:val="24"/>
          <w:szCs w:val="24"/>
        </w:rPr>
        <w:t>（AAA</w:t>
      </w:r>
      <w:r w:rsidRPr="00595356">
        <w:rPr>
          <w:rFonts w:ascii="黑体" w:eastAsia="黑体" w:hAnsi="黑体" w:cs="Times New Roman"/>
          <w:bCs/>
          <w:sz w:val="24"/>
          <w:szCs w:val="24"/>
        </w:rPr>
        <w:t>/</w:t>
      </w:r>
      <w:r w:rsidRPr="00595356">
        <w:rPr>
          <w:rFonts w:ascii="黑体" w:eastAsia="黑体" w:hAnsi="黑体" w:cs="Times New Roman" w:hint="eastAsia"/>
          <w:bCs/>
          <w:sz w:val="24"/>
          <w:szCs w:val="24"/>
        </w:rPr>
        <w:t xml:space="preserve"> A</w:t>
      </w:r>
      <w:r w:rsidRPr="00595356">
        <w:rPr>
          <w:rFonts w:ascii="黑体" w:eastAsia="黑体" w:hAnsi="黑体" w:cs="Times New Roman"/>
          <w:bCs/>
          <w:sz w:val="24"/>
          <w:szCs w:val="24"/>
        </w:rPr>
        <w:t>+</w:t>
      </w:r>
      <w:r w:rsidRPr="00595356">
        <w:rPr>
          <w:rFonts w:ascii="黑体" w:eastAsia="黑体" w:hAnsi="黑体" w:cs="Times New Roman" w:hint="eastAsia"/>
          <w:bCs/>
          <w:sz w:val="24"/>
          <w:szCs w:val="24"/>
        </w:rPr>
        <w:t>）</w:t>
      </w:r>
    </w:p>
    <w:p w14:paraId="56D5949D" w14:textId="77777777" w:rsidR="00595356" w:rsidRPr="00595356" w:rsidRDefault="00ED3D62" w:rsidP="00595356">
      <w:pPr>
        <w:ind w:leftChars="100" w:left="210"/>
        <w:jc w:val="left"/>
        <w:rPr>
          <w:rFonts w:ascii="Calibri" w:eastAsia="宋体" w:hAnsi="Calibri" w:cs="Times New Roman"/>
          <w:noProof/>
        </w:rPr>
      </w:pPr>
      <w:r>
        <w:rPr>
          <w:noProof/>
        </w:rPr>
        <w:drawing>
          <wp:inline distT="0" distB="0" distL="0" distR="0" wp14:anchorId="5CDCF625" wp14:editId="23DBC42E">
            <wp:extent cx="2653200" cy="1555200"/>
            <wp:effectExtent l="0" t="0" r="0" b="6985"/>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3"/>
                    <a:stretch>
                      <a:fillRect/>
                    </a:stretch>
                  </pic:blipFill>
                  <pic:spPr>
                    <a:xfrm>
                      <a:off x="0" y="0"/>
                      <a:ext cx="2653200" cy="1555200"/>
                    </a:xfrm>
                    <a:prstGeom prst="rect">
                      <a:avLst/>
                    </a:prstGeom>
                  </pic:spPr>
                </pic:pic>
              </a:graphicData>
            </a:graphic>
          </wp:inline>
        </w:drawing>
      </w:r>
      <w:r w:rsidR="00595356" w:rsidRPr="00595356">
        <w:rPr>
          <w:rFonts w:ascii="Calibri" w:eastAsia="宋体" w:hAnsi="Calibri" w:cs="Times New Roman"/>
          <w:noProof/>
        </w:rPr>
        <w:t xml:space="preserve"> </w:t>
      </w:r>
      <w:r>
        <w:rPr>
          <w:noProof/>
        </w:rPr>
        <w:drawing>
          <wp:inline distT="0" distB="0" distL="0" distR="0" wp14:anchorId="4101F147" wp14:editId="0291FF19">
            <wp:extent cx="2653200" cy="1555200"/>
            <wp:effectExtent l="0" t="0" r="0" b="6985"/>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4"/>
                    <a:stretch>
                      <a:fillRect/>
                    </a:stretch>
                  </pic:blipFill>
                  <pic:spPr>
                    <a:xfrm>
                      <a:off x="0" y="0"/>
                      <a:ext cx="2653200" cy="1555200"/>
                    </a:xfrm>
                    <a:prstGeom prst="rect">
                      <a:avLst/>
                    </a:prstGeom>
                  </pic:spPr>
                </pic:pic>
              </a:graphicData>
            </a:graphic>
          </wp:inline>
        </w:drawing>
      </w:r>
    </w:p>
    <w:p w14:paraId="5AB332F6" w14:textId="77777777" w:rsidR="00595356" w:rsidRPr="00595356" w:rsidRDefault="00595356" w:rsidP="00595356">
      <w:pPr>
        <w:ind w:left="420"/>
        <w:rPr>
          <w:rFonts w:ascii="黑体" w:eastAsia="黑体" w:hAnsi="黑体" w:cs="Times New Roman"/>
          <w:bCs/>
          <w:szCs w:val="24"/>
        </w:rPr>
      </w:pPr>
      <w:r w:rsidRPr="00595356">
        <w:rPr>
          <w:rFonts w:ascii="黑体" w:eastAsia="黑体" w:hAnsi="黑体" w:cs="Times New Roman" w:hint="eastAsia"/>
          <w:bCs/>
          <w:szCs w:val="24"/>
        </w:rPr>
        <w:t>数据来源：中国</w:t>
      </w:r>
      <w:r w:rsidRPr="00595356">
        <w:rPr>
          <w:rFonts w:ascii="黑体" w:eastAsia="黑体" w:hAnsi="黑体" w:cs="Times New Roman"/>
          <w:bCs/>
          <w:szCs w:val="24"/>
        </w:rPr>
        <w:t>资产证券化分析网</w:t>
      </w:r>
      <w:r w:rsidRPr="00595356">
        <w:rPr>
          <w:rFonts w:ascii="黑体" w:eastAsia="黑体" w:hAnsi="黑体" w:cs="Times New Roman" w:hint="eastAsia"/>
          <w:bCs/>
          <w:szCs w:val="24"/>
        </w:rPr>
        <w:t>，联合评级整理。</w:t>
      </w:r>
    </w:p>
    <w:p w14:paraId="27B6DEBC" w14:textId="77777777" w:rsidR="00595356" w:rsidRPr="00595356" w:rsidRDefault="00595356" w:rsidP="00595356">
      <w:pPr>
        <w:ind w:left="420"/>
        <w:rPr>
          <w:rFonts w:ascii="楷体_GB2312" w:eastAsia="楷体_GB2312" w:hAnsi="Calibri" w:cs="Times New Roman"/>
          <w:bCs/>
          <w:szCs w:val="24"/>
        </w:rPr>
      </w:pPr>
    </w:p>
    <w:p w14:paraId="2D8BA432" w14:textId="77777777" w:rsidR="00595356" w:rsidRPr="00595356" w:rsidRDefault="00595356" w:rsidP="00595356">
      <w:pPr>
        <w:numPr>
          <w:ilvl w:val="0"/>
          <w:numId w:val="1"/>
        </w:numPr>
        <w:jc w:val="center"/>
        <w:rPr>
          <w:rFonts w:ascii="Times New Roman" w:eastAsia="楷体_GB2312" w:hAnsi="Times New Roman" w:cs="Times New Roman"/>
          <w:b/>
          <w:color w:val="800000"/>
          <w:sz w:val="30"/>
          <w:szCs w:val="30"/>
        </w:rPr>
      </w:pPr>
      <w:r w:rsidRPr="00595356">
        <w:rPr>
          <w:rFonts w:ascii="Times New Roman" w:eastAsia="楷体_GB2312" w:hAnsi="Times New Roman" w:cs="Times New Roman" w:hint="eastAsia"/>
          <w:b/>
          <w:color w:val="800000"/>
          <w:sz w:val="30"/>
          <w:szCs w:val="30"/>
        </w:rPr>
        <w:t>存量情况</w:t>
      </w:r>
    </w:p>
    <w:p w14:paraId="6126DA18" w14:textId="0CE2EAED" w:rsidR="00595356" w:rsidRPr="00595356" w:rsidRDefault="00595356" w:rsidP="00595356">
      <w:pPr>
        <w:ind w:firstLineChars="200" w:firstLine="480"/>
        <w:rPr>
          <w:rFonts w:ascii="楷体_GB2312" w:eastAsia="楷体_GB2312" w:hAnsi="Calibri" w:cs="Times New Roman"/>
          <w:bCs/>
          <w:color w:val="000000"/>
          <w:sz w:val="24"/>
          <w:szCs w:val="24"/>
        </w:rPr>
      </w:pPr>
      <w:r w:rsidRPr="00595356">
        <w:rPr>
          <w:rFonts w:ascii="楷体_GB2312" w:eastAsia="楷体_GB2312" w:hAnsi="Calibri" w:cs="Times New Roman" w:hint="eastAsia"/>
          <w:bCs/>
          <w:color w:val="000000"/>
          <w:sz w:val="24"/>
          <w:szCs w:val="24"/>
        </w:rPr>
        <w:t>与上</w:t>
      </w:r>
      <w:r w:rsidR="0060153C">
        <w:rPr>
          <w:rFonts w:ascii="楷体_GB2312" w:eastAsia="楷体_GB2312" w:hAnsi="Calibri" w:cs="Times New Roman" w:hint="eastAsia"/>
          <w:bCs/>
          <w:color w:val="000000"/>
          <w:sz w:val="24"/>
          <w:szCs w:val="24"/>
        </w:rPr>
        <w:t>季末</w:t>
      </w:r>
      <w:r w:rsidRPr="00595356">
        <w:rPr>
          <w:rFonts w:ascii="楷体_GB2312" w:eastAsia="楷体_GB2312" w:hAnsi="Calibri" w:cs="Times New Roman" w:hint="eastAsia"/>
          <w:bCs/>
          <w:color w:val="000000"/>
          <w:sz w:val="24"/>
          <w:szCs w:val="24"/>
        </w:rPr>
        <w:t>相比，</w:t>
      </w:r>
      <w:r w:rsidR="0060153C">
        <w:rPr>
          <w:rFonts w:ascii="楷体_GB2312" w:eastAsia="楷体_GB2312" w:hAnsi="Calibri" w:cs="Times New Roman" w:hint="eastAsia"/>
          <w:bCs/>
          <w:color w:val="000000"/>
          <w:sz w:val="24"/>
          <w:szCs w:val="24"/>
        </w:rPr>
        <w:t>小额贷款</w:t>
      </w:r>
      <w:r w:rsidRPr="00595356">
        <w:rPr>
          <w:rFonts w:ascii="楷体_GB2312" w:eastAsia="楷体_GB2312" w:hAnsi="Calibri" w:cs="Times New Roman" w:hint="eastAsia"/>
          <w:bCs/>
          <w:color w:val="000000"/>
          <w:sz w:val="24"/>
          <w:szCs w:val="24"/>
        </w:rPr>
        <w:t>类、</w:t>
      </w:r>
      <w:r w:rsidR="00AD0F36">
        <w:rPr>
          <w:rFonts w:ascii="楷体_GB2312" w:eastAsia="楷体_GB2312" w:hAnsi="Calibri" w:cs="Times New Roman" w:hint="eastAsia"/>
          <w:bCs/>
          <w:color w:val="000000"/>
          <w:sz w:val="24"/>
          <w:szCs w:val="24"/>
        </w:rPr>
        <w:t>企业债权类</w:t>
      </w:r>
      <w:r w:rsidR="00AD0F36">
        <w:rPr>
          <w:rFonts w:ascii="楷体_GB2312" w:eastAsia="楷体_GB2312" w:hAnsi="Calibri" w:cs="Times New Roman"/>
          <w:bCs/>
          <w:color w:val="000000"/>
          <w:sz w:val="24"/>
          <w:szCs w:val="24"/>
        </w:rPr>
        <w:t>、</w:t>
      </w:r>
      <w:r w:rsidR="00B04183">
        <w:rPr>
          <w:rFonts w:ascii="楷体_GB2312" w:eastAsia="楷体_GB2312" w:hAnsi="Calibri" w:cs="Times New Roman" w:hint="eastAsia"/>
          <w:bCs/>
          <w:color w:val="000000"/>
          <w:sz w:val="24"/>
          <w:szCs w:val="24"/>
        </w:rPr>
        <w:t>信托受益权</w:t>
      </w:r>
      <w:r w:rsidRPr="00595356">
        <w:rPr>
          <w:rFonts w:ascii="楷体_GB2312" w:eastAsia="楷体_GB2312" w:hAnsi="Calibri" w:cs="Times New Roman" w:hint="eastAsia"/>
          <w:bCs/>
          <w:color w:val="000000"/>
          <w:sz w:val="24"/>
          <w:szCs w:val="24"/>
        </w:rPr>
        <w:t>类</w:t>
      </w:r>
      <w:r w:rsidR="00B04183">
        <w:rPr>
          <w:rFonts w:ascii="楷体_GB2312" w:eastAsia="楷体_GB2312" w:hAnsi="Calibri" w:cs="Times New Roman"/>
          <w:bCs/>
          <w:color w:val="000000"/>
          <w:sz w:val="24"/>
          <w:szCs w:val="24"/>
        </w:rPr>
        <w:t>、</w:t>
      </w:r>
      <w:r w:rsidR="00AD0F36">
        <w:rPr>
          <w:rFonts w:ascii="楷体_GB2312" w:eastAsia="楷体_GB2312" w:hAnsi="Calibri" w:cs="Times New Roman" w:hint="eastAsia"/>
          <w:bCs/>
          <w:color w:val="000000"/>
          <w:sz w:val="24"/>
          <w:szCs w:val="24"/>
        </w:rPr>
        <w:t>租赁资产</w:t>
      </w:r>
      <w:r w:rsidRPr="00595356">
        <w:rPr>
          <w:rFonts w:ascii="楷体_GB2312" w:eastAsia="楷体_GB2312" w:hAnsi="Calibri" w:cs="Times New Roman" w:hint="eastAsia"/>
          <w:bCs/>
          <w:color w:val="000000"/>
          <w:sz w:val="24"/>
          <w:szCs w:val="24"/>
        </w:rPr>
        <w:t>类余额比重上升较大，占比分别提高</w:t>
      </w:r>
      <w:r w:rsidR="00AD0F36">
        <w:rPr>
          <w:rFonts w:ascii="楷体_GB2312" w:eastAsia="楷体_GB2312" w:hAnsi="Calibri" w:cs="Times New Roman"/>
          <w:bCs/>
          <w:color w:val="000000"/>
          <w:sz w:val="24"/>
          <w:szCs w:val="24"/>
        </w:rPr>
        <w:t>2</w:t>
      </w:r>
      <w:r w:rsidR="00B04183">
        <w:rPr>
          <w:rFonts w:ascii="楷体_GB2312" w:eastAsia="楷体_GB2312" w:hAnsi="Calibri" w:cs="Times New Roman" w:hint="eastAsia"/>
          <w:bCs/>
          <w:color w:val="000000"/>
          <w:sz w:val="24"/>
          <w:szCs w:val="24"/>
        </w:rPr>
        <w:t>.5</w:t>
      </w:r>
      <w:r w:rsidR="00AD0F36">
        <w:rPr>
          <w:rFonts w:ascii="楷体_GB2312" w:eastAsia="楷体_GB2312" w:hAnsi="Calibri" w:cs="Times New Roman"/>
          <w:bCs/>
          <w:color w:val="000000"/>
          <w:sz w:val="24"/>
          <w:szCs w:val="24"/>
        </w:rPr>
        <w:t>3</w:t>
      </w:r>
      <w:r w:rsidRPr="00595356">
        <w:rPr>
          <w:rFonts w:ascii="楷体_GB2312" w:eastAsia="楷体_GB2312" w:hAnsi="Calibri" w:cs="Times New Roman" w:hint="eastAsia"/>
          <w:bCs/>
          <w:color w:val="000000"/>
          <w:sz w:val="24"/>
          <w:szCs w:val="24"/>
        </w:rPr>
        <w:t>、</w:t>
      </w:r>
      <w:r w:rsidR="00AD0F36">
        <w:rPr>
          <w:rFonts w:ascii="楷体_GB2312" w:eastAsia="楷体_GB2312" w:hAnsi="Calibri" w:cs="Times New Roman"/>
          <w:bCs/>
          <w:color w:val="000000"/>
          <w:sz w:val="24"/>
          <w:szCs w:val="24"/>
        </w:rPr>
        <w:t>1</w:t>
      </w:r>
      <w:r w:rsidR="00B04183">
        <w:rPr>
          <w:rFonts w:ascii="楷体_GB2312" w:eastAsia="楷体_GB2312" w:hAnsi="Calibri" w:cs="Times New Roman" w:hint="eastAsia"/>
          <w:bCs/>
          <w:color w:val="000000"/>
          <w:sz w:val="24"/>
          <w:szCs w:val="24"/>
        </w:rPr>
        <w:t>.</w:t>
      </w:r>
      <w:r w:rsidR="00AD0F36">
        <w:rPr>
          <w:rFonts w:ascii="楷体_GB2312" w:eastAsia="楷体_GB2312" w:hAnsi="Calibri" w:cs="Times New Roman"/>
          <w:bCs/>
          <w:color w:val="000000"/>
          <w:sz w:val="24"/>
          <w:szCs w:val="24"/>
        </w:rPr>
        <w:t>78</w:t>
      </w:r>
      <w:r w:rsidRPr="00595356">
        <w:rPr>
          <w:rFonts w:ascii="楷体_GB2312" w:eastAsia="楷体_GB2312" w:hAnsi="Calibri" w:cs="Times New Roman" w:hint="eastAsia"/>
          <w:bCs/>
          <w:color w:val="000000"/>
          <w:sz w:val="24"/>
          <w:szCs w:val="24"/>
        </w:rPr>
        <w:t>、</w:t>
      </w:r>
      <w:r w:rsidR="00AD0F36">
        <w:rPr>
          <w:rFonts w:ascii="楷体_GB2312" w:eastAsia="楷体_GB2312" w:hAnsi="Calibri" w:cs="Times New Roman"/>
          <w:bCs/>
          <w:color w:val="000000"/>
          <w:sz w:val="24"/>
          <w:szCs w:val="24"/>
        </w:rPr>
        <w:t>1</w:t>
      </w:r>
      <w:r w:rsidR="00B04183">
        <w:rPr>
          <w:rFonts w:ascii="楷体_GB2312" w:eastAsia="楷体_GB2312" w:hAnsi="Calibri" w:cs="Times New Roman" w:hint="eastAsia"/>
          <w:bCs/>
          <w:color w:val="000000"/>
          <w:sz w:val="24"/>
          <w:szCs w:val="24"/>
        </w:rPr>
        <w:t>.</w:t>
      </w:r>
      <w:r w:rsidR="00AD0F36">
        <w:rPr>
          <w:rFonts w:ascii="楷体_GB2312" w:eastAsia="楷体_GB2312" w:hAnsi="Calibri" w:cs="Times New Roman"/>
          <w:bCs/>
          <w:color w:val="000000"/>
          <w:sz w:val="24"/>
          <w:szCs w:val="24"/>
        </w:rPr>
        <w:t>06</w:t>
      </w:r>
      <w:r w:rsidR="00B04183">
        <w:rPr>
          <w:rFonts w:ascii="楷体_GB2312" w:eastAsia="楷体_GB2312" w:hAnsi="Calibri" w:cs="Times New Roman" w:hint="eastAsia"/>
          <w:bCs/>
          <w:color w:val="000000"/>
          <w:sz w:val="24"/>
          <w:szCs w:val="24"/>
        </w:rPr>
        <w:t>和0.</w:t>
      </w:r>
      <w:r w:rsidR="00AD0F36">
        <w:rPr>
          <w:rFonts w:ascii="楷体_GB2312" w:eastAsia="楷体_GB2312" w:hAnsi="Calibri" w:cs="Times New Roman"/>
          <w:bCs/>
          <w:color w:val="000000"/>
          <w:sz w:val="24"/>
          <w:szCs w:val="24"/>
        </w:rPr>
        <w:t>94</w:t>
      </w:r>
      <w:r w:rsidRPr="00595356">
        <w:rPr>
          <w:rFonts w:ascii="楷体_GB2312" w:eastAsia="楷体_GB2312" w:hAnsi="Calibri" w:cs="Times New Roman" w:hint="eastAsia"/>
          <w:bCs/>
          <w:color w:val="000000"/>
          <w:sz w:val="24"/>
          <w:szCs w:val="24"/>
        </w:rPr>
        <w:t>个百分点；</w:t>
      </w:r>
      <w:r w:rsidR="00AD0F36">
        <w:rPr>
          <w:rFonts w:ascii="楷体_GB2312" w:eastAsia="楷体_GB2312" w:hAnsi="Calibri" w:cs="Times New Roman" w:hint="eastAsia"/>
          <w:bCs/>
          <w:color w:val="000000"/>
          <w:sz w:val="24"/>
          <w:szCs w:val="24"/>
        </w:rPr>
        <w:t>企业贷款</w:t>
      </w:r>
      <w:r w:rsidRPr="00595356">
        <w:rPr>
          <w:rFonts w:ascii="楷体_GB2312" w:eastAsia="楷体_GB2312" w:hAnsi="Calibri" w:cs="Times New Roman" w:hint="eastAsia"/>
          <w:bCs/>
          <w:color w:val="000000"/>
          <w:sz w:val="24"/>
          <w:szCs w:val="24"/>
        </w:rPr>
        <w:t>类、</w:t>
      </w:r>
      <w:r w:rsidR="00AD0F36">
        <w:rPr>
          <w:rFonts w:ascii="楷体_GB2312" w:eastAsia="楷体_GB2312" w:hAnsi="Calibri" w:cs="Times New Roman" w:hint="eastAsia"/>
          <w:bCs/>
          <w:color w:val="000000"/>
          <w:sz w:val="24"/>
          <w:szCs w:val="24"/>
        </w:rPr>
        <w:t>信用卡</w:t>
      </w:r>
      <w:r w:rsidR="00AD0F36">
        <w:rPr>
          <w:rFonts w:ascii="楷体_GB2312" w:eastAsia="楷体_GB2312" w:hAnsi="Calibri" w:cs="Times New Roman"/>
          <w:bCs/>
          <w:color w:val="000000"/>
          <w:sz w:val="24"/>
          <w:szCs w:val="24"/>
        </w:rPr>
        <w:t>贷款类、</w:t>
      </w:r>
      <w:r w:rsidR="00AD0F36">
        <w:rPr>
          <w:rFonts w:ascii="楷体_GB2312" w:eastAsia="楷体_GB2312" w:hAnsi="Calibri" w:cs="Times New Roman" w:hint="eastAsia"/>
          <w:bCs/>
          <w:color w:val="000000"/>
          <w:sz w:val="24"/>
          <w:szCs w:val="24"/>
        </w:rPr>
        <w:t>汽车贷款</w:t>
      </w:r>
      <w:r w:rsidRPr="00595356">
        <w:rPr>
          <w:rFonts w:ascii="楷体_GB2312" w:eastAsia="楷体_GB2312" w:hAnsi="Calibri" w:cs="Times New Roman" w:hint="eastAsia"/>
          <w:bCs/>
          <w:color w:val="000000"/>
          <w:sz w:val="24"/>
          <w:szCs w:val="24"/>
        </w:rPr>
        <w:t>类余额比重下降较大，分别降低</w:t>
      </w:r>
      <w:r w:rsidR="00AD0F36">
        <w:rPr>
          <w:rFonts w:ascii="楷体_GB2312" w:eastAsia="楷体_GB2312" w:hAnsi="Calibri" w:cs="Times New Roman"/>
          <w:bCs/>
          <w:color w:val="000000"/>
          <w:sz w:val="24"/>
          <w:szCs w:val="24"/>
        </w:rPr>
        <w:t>5</w:t>
      </w:r>
      <w:r w:rsidR="008D00FD">
        <w:rPr>
          <w:rFonts w:ascii="楷体_GB2312" w:eastAsia="楷体_GB2312" w:hAnsi="Calibri" w:cs="Times New Roman" w:hint="eastAsia"/>
          <w:bCs/>
          <w:color w:val="000000"/>
          <w:sz w:val="24"/>
          <w:szCs w:val="24"/>
        </w:rPr>
        <w:t>.</w:t>
      </w:r>
      <w:r w:rsidR="00AD0F36">
        <w:rPr>
          <w:rFonts w:ascii="楷体_GB2312" w:eastAsia="楷体_GB2312" w:hAnsi="Calibri" w:cs="Times New Roman"/>
          <w:bCs/>
          <w:color w:val="000000"/>
          <w:sz w:val="24"/>
          <w:szCs w:val="24"/>
        </w:rPr>
        <w:t>47</w:t>
      </w:r>
      <w:r w:rsidRPr="00595356">
        <w:rPr>
          <w:rFonts w:ascii="楷体_GB2312" w:eastAsia="楷体_GB2312" w:hAnsi="Calibri" w:cs="Times New Roman" w:hint="eastAsia"/>
          <w:bCs/>
          <w:color w:val="000000"/>
          <w:sz w:val="24"/>
          <w:szCs w:val="24"/>
        </w:rPr>
        <w:t>、</w:t>
      </w:r>
      <w:r w:rsidR="008D00FD">
        <w:rPr>
          <w:rFonts w:ascii="楷体_GB2312" w:eastAsia="楷体_GB2312" w:hAnsi="Calibri" w:cs="Times New Roman" w:hint="eastAsia"/>
          <w:bCs/>
          <w:color w:val="000000"/>
          <w:sz w:val="24"/>
          <w:szCs w:val="24"/>
        </w:rPr>
        <w:t>0.</w:t>
      </w:r>
      <w:r w:rsidR="00AD0F36">
        <w:rPr>
          <w:rFonts w:ascii="楷体_GB2312" w:eastAsia="楷体_GB2312" w:hAnsi="Calibri" w:cs="Times New Roman"/>
          <w:bCs/>
          <w:color w:val="000000"/>
          <w:sz w:val="24"/>
          <w:szCs w:val="24"/>
        </w:rPr>
        <w:t>85</w:t>
      </w:r>
      <w:r w:rsidR="006857B4">
        <w:rPr>
          <w:rFonts w:ascii="楷体_GB2312" w:eastAsia="楷体_GB2312" w:hAnsi="Calibri" w:cs="Times New Roman" w:hint="eastAsia"/>
          <w:bCs/>
          <w:color w:val="000000"/>
          <w:sz w:val="24"/>
          <w:szCs w:val="24"/>
        </w:rPr>
        <w:t>和</w:t>
      </w:r>
      <w:r w:rsidR="008D00FD">
        <w:rPr>
          <w:rFonts w:ascii="楷体_GB2312" w:eastAsia="楷体_GB2312" w:hAnsi="Calibri" w:cs="Times New Roman" w:hint="eastAsia"/>
          <w:bCs/>
          <w:color w:val="000000"/>
          <w:sz w:val="24"/>
          <w:szCs w:val="24"/>
        </w:rPr>
        <w:t>0.</w:t>
      </w:r>
      <w:r w:rsidR="006857B4">
        <w:rPr>
          <w:rFonts w:ascii="楷体_GB2312" w:eastAsia="楷体_GB2312" w:hAnsi="Calibri" w:cs="Times New Roman"/>
          <w:bCs/>
          <w:color w:val="000000"/>
          <w:sz w:val="24"/>
          <w:szCs w:val="24"/>
        </w:rPr>
        <w:t>58</w:t>
      </w:r>
      <w:r w:rsidRPr="00595356">
        <w:rPr>
          <w:rFonts w:ascii="楷体_GB2312" w:eastAsia="楷体_GB2312" w:hAnsi="Calibri" w:cs="Times New Roman" w:hint="eastAsia"/>
          <w:bCs/>
          <w:color w:val="000000"/>
          <w:sz w:val="24"/>
          <w:szCs w:val="24"/>
        </w:rPr>
        <w:t>个百分点。</w:t>
      </w:r>
    </w:p>
    <w:p w14:paraId="2A89B2F2" w14:textId="77777777" w:rsidR="00595356" w:rsidRPr="00595356" w:rsidRDefault="00595356" w:rsidP="00595356">
      <w:pPr>
        <w:ind w:firstLineChars="200" w:firstLine="480"/>
        <w:rPr>
          <w:rFonts w:ascii="楷体_GB2312" w:eastAsia="楷体_GB2312" w:hAnsi="Calibri" w:cs="Times New Roman"/>
          <w:bCs/>
          <w:color w:val="000000"/>
          <w:sz w:val="24"/>
          <w:szCs w:val="24"/>
        </w:rPr>
      </w:pPr>
    </w:p>
    <w:p w14:paraId="7FA2BAC9" w14:textId="77777777" w:rsidR="00595356" w:rsidRPr="00595356" w:rsidRDefault="00595356" w:rsidP="00595356">
      <w:pPr>
        <w:spacing w:line="200" w:lineRule="atLeast"/>
        <w:jc w:val="center"/>
        <w:rPr>
          <w:rFonts w:ascii="黑体" w:eastAsia="黑体" w:hAnsi="黑体" w:cs="Times New Roman"/>
          <w:noProof/>
          <w:color w:val="000000"/>
          <w:sz w:val="24"/>
          <w:szCs w:val="24"/>
        </w:rPr>
      </w:pPr>
      <w:r w:rsidRPr="00595356">
        <w:rPr>
          <w:rFonts w:ascii="黑体" w:eastAsia="黑体" w:hAnsi="黑体" w:cs="Times New Roman" w:hint="eastAsia"/>
          <w:noProof/>
          <w:color w:val="000000"/>
          <w:sz w:val="24"/>
          <w:szCs w:val="24"/>
        </w:rPr>
        <w:t>表</w:t>
      </w:r>
      <w:r w:rsidRPr="00595356">
        <w:rPr>
          <w:rFonts w:ascii="黑体" w:eastAsia="黑体" w:hAnsi="黑体" w:cs="Times New Roman"/>
          <w:noProof/>
          <w:color w:val="000000"/>
          <w:sz w:val="24"/>
          <w:szCs w:val="24"/>
        </w:rPr>
        <w:t>3</w:t>
      </w:r>
      <w:r w:rsidRPr="00595356">
        <w:rPr>
          <w:rFonts w:ascii="黑体" w:eastAsia="黑体" w:hAnsi="黑体" w:cs="Times New Roman" w:hint="eastAsia"/>
          <w:noProof/>
          <w:color w:val="000000"/>
          <w:sz w:val="24"/>
          <w:szCs w:val="24"/>
        </w:rPr>
        <w:t xml:space="preserve">  资产支持证券存量统计（截至2017年</w:t>
      </w:r>
      <w:r w:rsidR="008D26BD">
        <w:rPr>
          <w:rFonts w:ascii="黑体" w:eastAsia="黑体" w:hAnsi="黑体" w:cs="Times New Roman" w:hint="eastAsia"/>
          <w:noProof/>
          <w:color w:val="000000"/>
          <w:sz w:val="24"/>
          <w:szCs w:val="24"/>
        </w:rPr>
        <w:t>3</w:t>
      </w:r>
      <w:r w:rsidRPr="00595356">
        <w:rPr>
          <w:rFonts w:ascii="黑体" w:eastAsia="黑体" w:hAnsi="黑体" w:cs="Times New Roman" w:hint="eastAsia"/>
          <w:noProof/>
          <w:color w:val="000000"/>
          <w:sz w:val="24"/>
          <w:szCs w:val="24"/>
        </w:rPr>
        <w:t>月</w:t>
      </w:r>
      <w:r w:rsidR="008D26BD">
        <w:rPr>
          <w:rFonts w:ascii="黑体" w:eastAsia="黑体" w:hAnsi="黑体" w:cs="Times New Roman" w:hint="eastAsia"/>
          <w:noProof/>
          <w:color w:val="000000"/>
          <w:sz w:val="24"/>
          <w:szCs w:val="24"/>
        </w:rPr>
        <w:t>31</w:t>
      </w:r>
      <w:r w:rsidRPr="00595356">
        <w:rPr>
          <w:rFonts w:ascii="黑体" w:eastAsia="黑体" w:hAnsi="黑体" w:cs="Times New Roman" w:hint="eastAsia"/>
          <w:noProof/>
          <w:color w:val="000000"/>
          <w:sz w:val="24"/>
          <w:szCs w:val="24"/>
        </w:rPr>
        <w:t>日）</w:t>
      </w:r>
    </w:p>
    <w:tbl>
      <w:tblPr>
        <w:tblW w:w="6563" w:type="dxa"/>
        <w:jc w:val="center"/>
        <w:tblBorders>
          <w:top w:val="single" w:sz="8" w:space="0" w:color="000000"/>
          <w:bottom w:val="single" w:sz="8" w:space="0" w:color="000000"/>
          <w:insideH w:val="single" w:sz="8" w:space="0" w:color="000000"/>
        </w:tblBorders>
        <w:tblLayout w:type="fixed"/>
        <w:tblLook w:val="04A0" w:firstRow="1" w:lastRow="0" w:firstColumn="1" w:lastColumn="0" w:noHBand="0" w:noVBand="1"/>
      </w:tblPr>
      <w:tblGrid>
        <w:gridCol w:w="2352"/>
        <w:gridCol w:w="819"/>
        <w:gridCol w:w="1157"/>
        <w:gridCol w:w="1243"/>
        <w:gridCol w:w="992"/>
      </w:tblGrid>
      <w:tr w:rsidR="00B04183" w:rsidRPr="00595356" w14:paraId="208DFD41" w14:textId="77777777" w:rsidTr="00B04183">
        <w:trPr>
          <w:trHeight w:val="337"/>
          <w:jc w:val="center"/>
        </w:trPr>
        <w:tc>
          <w:tcPr>
            <w:tcW w:w="2352" w:type="dxa"/>
            <w:shd w:val="clear" w:color="auto" w:fill="D9D9D9"/>
            <w:vAlign w:val="center"/>
          </w:tcPr>
          <w:p w14:paraId="20E4BF29" w14:textId="77777777" w:rsidR="00B04183" w:rsidRPr="00595356" w:rsidRDefault="00B04183" w:rsidP="00595356">
            <w:pPr>
              <w:ind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基础资</w:t>
            </w:r>
          </w:p>
          <w:p w14:paraId="02865167" w14:textId="77777777" w:rsidR="00B04183" w:rsidRPr="00595356" w:rsidRDefault="00B04183" w:rsidP="00595356">
            <w:pPr>
              <w:ind w:rightChars="-50" w:right="-105"/>
              <w:jc w:val="center"/>
              <w:rPr>
                <w:rFonts w:ascii="楷体_GB2312" w:eastAsia="楷体_GB2312" w:hAnsi="Calibri" w:cs="Times New Roman"/>
                <w:b/>
                <w:color w:val="000000"/>
              </w:rPr>
            </w:pPr>
            <w:proofErr w:type="gramStart"/>
            <w:r w:rsidRPr="00595356">
              <w:rPr>
                <w:rFonts w:ascii="楷体_GB2312" w:eastAsia="楷体_GB2312" w:hAnsi="Calibri" w:cs="Times New Roman" w:hint="eastAsia"/>
                <w:b/>
                <w:color w:val="000000"/>
              </w:rPr>
              <w:t>产类型</w:t>
            </w:r>
            <w:proofErr w:type="gramEnd"/>
          </w:p>
        </w:tc>
        <w:tc>
          <w:tcPr>
            <w:tcW w:w="819" w:type="dxa"/>
            <w:shd w:val="clear" w:color="auto" w:fill="D9D9D9"/>
            <w:vAlign w:val="center"/>
          </w:tcPr>
          <w:p w14:paraId="75ED9729" w14:textId="77777777" w:rsidR="00B04183" w:rsidRPr="00595356" w:rsidRDefault="00B04183" w:rsidP="00595356">
            <w:pPr>
              <w:ind w:leftChars="-51" w:left="-107"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项目数</w:t>
            </w:r>
          </w:p>
          <w:p w14:paraId="36CCE952" w14:textId="77777777" w:rsidR="00B04183" w:rsidRPr="00595356" w:rsidRDefault="00B04183" w:rsidP="00595356">
            <w:pPr>
              <w:ind w:leftChars="-51" w:left="-107"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量(只)</w:t>
            </w:r>
          </w:p>
        </w:tc>
        <w:tc>
          <w:tcPr>
            <w:tcW w:w="1157" w:type="dxa"/>
            <w:shd w:val="clear" w:color="auto" w:fill="D9D9D9"/>
            <w:vAlign w:val="center"/>
          </w:tcPr>
          <w:p w14:paraId="6E1FCF12" w14:textId="77777777" w:rsidR="00B04183" w:rsidRPr="00595356" w:rsidRDefault="00B04183" w:rsidP="00595356">
            <w:pPr>
              <w:ind w:leftChars="-51" w:left="-107"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项目</w:t>
            </w:r>
            <w:r w:rsidRPr="00595356">
              <w:rPr>
                <w:rFonts w:ascii="楷体_GB2312" w:eastAsia="楷体_GB2312" w:hAnsi="Calibri" w:cs="Times New Roman"/>
                <w:b/>
                <w:color w:val="000000"/>
              </w:rPr>
              <w:t>数量</w:t>
            </w:r>
          </w:p>
          <w:p w14:paraId="5557CF0A" w14:textId="77777777" w:rsidR="00B04183" w:rsidRPr="00595356" w:rsidRDefault="00B04183" w:rsidP="00595356">
            <w:pPr>
              <w:ind w:leftChars="-51" w:left="-107"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比重（%）</w:t>
            </w:r>
          </w:p>
        </w:tc>
        <w:tc>
          <w:tcPr>
            <w:tcW w:w="1243" w:type="dxa"/>
            <w:shd w:val="clear" w:color="auto" w:fill="D9D9D9"/>
          </w:tcPr>
          <w:p w14:paraId="24AE82E2" w14:textId="77777777" w:rsidR="00B04183" w:rsidRPr="00595356" w:rsidRDefault="00B04183" w:rsidP="00595356">
            <w:pPr>
              <w:ind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当前余额</w:t>
            </w:r>
          </w:p>
          <w:p w14:paraId="55DFE02E" w14:textId="77777777" w:rsidR="00B04183" w:rsidRPr="00595356" w:rsidRDefault="00B04183" w:rsidP="00595356">
            <w:pPr>
              <w:ind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（亿元）</w:t>
            </w:r>
          </w:p>
        </w:tc>
        <w:tc>
          <w:tcPr>
            <w:tcW w:w="992" w:type="dxa"/>
            <w:shd w:val="clear" w:color="auto" w:fill="D9D9D9"/>
          </w:tcPr>
          <w:p w14:paraId="08A83AE0" w14:textId="77777777" w:rsidR="00B04183" w:rsidRPr="00595356" w:rsidRDefault="00B04183" w:rsidP="00595356">
            <w:pPr>
              <w:ind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余额比</w:t>
            </w:r>
          </w:p>
          <w:p w14:paraId="38E76803" w14:textId="77777777" w:rsidR="00B04183" w:rsidRPr="00595356" w:rsidRDefault="00B04183" w:rsidP="00595356">
            <w:pPr>
              <w:ind w:rightChars="-50" w:right="-105"/>
              <w:jc w:val="center"/>
              <w:rPr>
                <w:rFonts w:ascii="楷体_GB2312" w:eastAsia="楷体_GB2312" w:hAnsi="Calibri" w:cs="Times New Roman"/>
                <w:b/>
                <w:color w:val="000000"/>
              </w:rPr>
            </w:pPr>
            <w:r w:rsidRPr="00595356">
              <w:rPr>
                <w:rFonts w:ascii="楷体_GB2312" w:eastAsia="楷体_GB2312" w:hAnsi="Calibri" w:cs="Times New Roman" w:hint="eastAsia"/>
                <w:b/>
                <w:color w:val="000000"/>
              </w:rPr>
              <w:t>重（%）</w:t>
            </w:r>
          </w:p>
        </w:tc>
      </w:tr>
      <w:tr w:rsidR="00B04183" w:rsidRPr="00595356" w14:paraId="1174A902" w14:textId="77777777" w:rsidTr="00B04183">
        <w:trPr>
          <w:trHeight w:val="337"/>
          <w:jc w:val="center"/>
        </w:trPr>
        <w:tc>
          <w:tcPr>
            <w:tcW w:w="2352" w:type="dxa"/>
            <w:shd w:val="clear" w:color="auto" w:fill="auto"/>
          </w:tcPr>
          <w:p w14:paraId="02396901"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个人住房抵押贷款</w:t>
            </w:r>
          </w:p>
        </w:tc>
        <w:tc>
          <w:tcPr>
            <w:tcW w:w="819" w:type="dxa"/>
            <w:shd w:val="clear" w:color="auto" w:fill="auto"/>
          </w:tcPr>
          <w:p w14:paraId="6F7DFC4A"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36</w:t>
            </w:r>
          </w:p>
        </w:tc>
        <w:tc>
          <w:tcPr>
            <w:tcW w:w="1157" w:type="dxa"/>
            <w:shd w:val="clear" w:color="auto" w:fill="auto"/>
          </w:tcPr>
          <w:p w14:paraId="4F44942D"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4.00</w:t>
            </w:r>
          </w:p>
        </w:tc>
        <w:tc>
          <w:tcPr>
            <w:tcW w:w="1243" w:type="dxa"/>
          </w:tcPr>
          <w:p w14:paraId="14F5657B"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1,585.33</w:t>
            </w:r>
          </w:p>
        </w:tc>
        <w:tc>
          <w:tcPr>
            <w:tcW w:w="992" w:type="dxa"/>
          </w:tcPr>
          <w:p w14:paraId="2542DF13"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14.52</w:t>
            </w:r>
          </w:p>
        </w:tc>
      </w:tr>
      <w:tr w:rsidR="00B04183" w:rsidRPr="00595356" w14:paraId="4BD18D8B" w14:textId="77777777" w:rsidTr="00B04183">
        <w:trPr>
          <w:trHeight w:val="337"/>
          <w:jc w:val="center"/>
        </w:trPr>
        <w:tc>
          <w:tcPr>
            <w:tcW w:w="2352" w:type="dxa"/>
            <w:shd w:val="clear" w:color="auto" w:fill="auto"/>
          </w:tcPr>
          <w:p w14:paraId="438461AE"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商业地产抵押贷款</w:t>
            </w:r>
          </w:p>
        </w:tc>
        <w:tc>
          <w:tcPr>
            <w:tcW w:w="819" w:type="dxa"/>
            <w:shd w:val="clear" w:color="auto" w:fill="auto"/>
          </w:tcPr>
          <w:p w14:paraId="48A433A4"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w:t>
            </w:r>
          </w:p>
        </w:tc>
        <w:tc>
          <w:tcPr>
            <w:tcW w:w="1157" w:type="dxa"/>
            <w:shd w:val="clear" w:color="auto" w:fill="auto"/>
          </w:tcPr>
          <w:p w14:paraId="5E5DF5D7"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0.11</w:t>
            </w:r>
          </w:p>
        </w:tc>
        <w:tc>
          <w:tcPr>
            <w:tcW w:w="1243" w:type="dxa"/>
          </w:tcPr>
          <w:p w14:paraId="55AD1C16"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5.54</w:t>
            </w:r>
          </w:p>
        </w:tc>
        <w:tc>
          <w:tcPr>
            <w:tcW w:w="992" w:type="dxa"/>
          </w:tcPr>
          <w:p w14:paraId="6D1B4FCE"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0.05</w:t>
            </w:r>
          </w:p>
        </w:tc>
      </w:tr>
      <w:tr w:rsidR="00B04183" w:rsidRPr="00595356" w14:paraId="20ADA4DD" w14:textId="77777777" w:rsidTr="00B04183">
        <w:trPr>
          <w:trHeight w:val="337"/>
          <w:jc w:val="center"/>
        </w:trPr>
        <w:tc>
          <w:tcPr>
            <w:tcW w:w="2352" w:type="dxa"/>
            <w:shd w:val="clear" w:color="auto" w:fill="auto"/>
          </w:tcPr>
          <w:p w14:paraId="412FE324"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汽车贷款</w:t>
            </w:r>
          </w:p>
        </w:tc>
        <w:tc>
          <w:tcPr>
            <w:tcW w:w="819" w:type="dxa"/>
            <w:shd w:val="clear" w:color="auto" w:fill="auto"/>
          </w:tcPr>
          <w:p w14:paraId="6529A728"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37</w:t>
            </w:r>
          </w:p>
        </w:tc>
        <w:tc>
          <w:tcPr>
            <w:tcW w:w="1157" w:type="dxa"/>
            <w:shd w:val="clear" w:color="auto" w:fill="auto"/>
          </w:tcPr>
          <w:p w14:paraId="09FE8386"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4.11</w:t>
            </w:r>
          </w:p>
        </w:tc>
        <w:tc>
          <w:tcPr>
            <w:tcW w:w="1243" w:type="dxa"/>
          </w:tcPr>
          <w:p w14:paraId="040864EE"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505.69</w:t>
            </w:r>
          </w:p>
        </w:tc>
        <w:tc>
          <w:tcPr>
            <w:tcW w:w="992" w:type="dxa"/>
          </w:tcPr>
          <w:p w14:paraId="5114A93F"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4.63</w:t>
            </w:r>
          </w:p>
        </w:tc>
      </w:tr>
      <w:tr w:rsidR="00B04183" w:rsidRPr="00595356" w14:paraId="4A29473A" w14:textId="77777777" w:rsidTr="00B04183">
        <w:trPr>
          <w:trHeight w:val="337"/>
          <w:jc w:val="center"/>
        </w:trPr>
        <w:tc>
          <w:tcPr>
            <w:tcW w:w="2352" w:type="dxa"/>
            <w:shd w:val="clear" w:color="auto" w:fill="auto"/>
          </w:tcPr>
          <w:p w14:paraId="409A76FF"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信用卡贷款</w:t>
            </w:r>
          </w:p>
        </w:tc>
        <w:tc>
          <w:tcPr>
            <w:tcW w:w="819" w:type="dxa"/>
            <w:shd w:val="clear" w:color="auto" w:fill="auto"/>
          </w:tcPr>
          <w:p w14:paraId="00D3DDC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3</w:t>
            </w:r>
          </w:p>
        </w:tc>
        <w:tc>
          <w:tcPr>
            <w:tcW w:w="1157" w:type="dxa"/>
            <w:shd w:val="clear" w:color="auto" w:fill="auto"/>
          </w:tcPr>
          <w:p w14:paraId="5AEF8CD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0.33</w:t>
            </w:r>
          </w:p>
        </w:tc>
        <w:tc>
          <w:tcPr>
            <w:tcW w:w="1243" w:type="dxa"/>
          </w:tcPr>
          <w:p w14:paraId="32FA9F0C"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36.62</w:t>
            </w:r>
          </w:p>
        </w:tc>
        <w:tc>
          <w:tcPr>
            <w:tcW w:w="992" w:type="dxa"/>
          </w:tcPr>
          <w:p w14:paraId="53B4623B"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0.34</w:t>
            </w:r>
          </w:p>
        </w:tc>
      </w:tr>
      <w:tr w:rsidR="00B04183" w:rsidRPr="00595356" w14:paraId="6401B9BD" w14:textId="77777777" w:rsidTr="00B04183">
        <w:trPr>
          <w:trHeight w:val="337"/>
          <w:jc w:val="center"/>
        </w:trPr>
        <w:tc>
          <w:tcPr>
            <w:tcW w:w="2352" w:type="dxa"/>
            <w:shd w:val="clear" w:color="auto" w:fill="auto"/>
          </w:tcPr>
          <w:p w14:paraId="2C9E5516"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企业贷款</w:t>
            </w:r>
          </w:p>
        </w:tc>
        <w:tc>
          <w:tcPr>
            <w:tcW w:w="819" w:type="dxa"/>
            <w:shd w:val="clear" w:color="auto" w:fill="auto"/>
          </w:tcPr>
          <w:p w14:paraId="5132FEBD"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144</w:t>
            </w:r>
          </w:p>
        </w:tc>
        <w:tc>
          <w:tcPr>
            <w:tcW w:w="1157" w:type="dxa"/>
            <w:shd w:val="clear" w:color="auto" w:fill="auto"/>
          </w:tcPr>
          <w:p w14:paraId="2C63790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15.98</w:t>
            </w:r>
          </w:p>
        </w:tc>
        <w:tc>
          <w:tcPr>
            <w:tcW w:w="1243" w:type="dxa"/>
          </w:tcPr>
          <w:p w14:paraId="7F267EEB"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1,803.80</w:t>
            </w:r>
          </w:p>
        </w:tc>
        <w:tc>
          <w:tcPr>
            <w:tcW w:w="992" w:type="dxa"/>
          </w:tcPr>
          <w:p w14:paraId="02DFEFDE"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16.52</w:t>
            </w:r>
          </w:p>
        </w:tc>
      </w:tr>
      <w:tr w:rsidR="00B04183" w:rsidRPr="00595356" w14:paraId="43046AB6" w14:textId="77777777" w:rsidTr="00B04183">
        <w:trPr>
          <w:trHeight w:val="337"/>
          <w:jc w:val="center"/>
        </w:trPr>
        <w:tc>
          <w:tcPr>
            <w:tcW w:w="2352" w:type="dxa"/>
            <w:shd w:val="clear" w:color="auto" w:fill="auto"/>
          </w:tcPr>
          <w:p w14:paraId="313F7A4E"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不良贷款</w:t>
            </w:r>
          </w:p>
        </w:tc>
        <w:tc>
          <w:tcPr>
            <w:tcW w:w="819" w:type="dxa"/>
            <w:shd w:val="clear" w:color="auto" w:fill="auto"/>
          </w:tcPr>
          <w:p w14:paraId="6B43C95E"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16</w:t>
            </w:r>
          </w:p>
        </w:tc>
        <w:tc>
          <w:tcPr>
            <w:tcW w:w="1157" w:type="dxa"/>
            <w:shd w:val="clear" w:color="auto" w:fill="auto"/>
          </w:tcPr>
          <w:p w14:paraId="2290FC7B"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1.78</w:t>
            </w:r>
          </w:p>
        </w:tc>
        <w:tc>
          <w:tcPr>
            <w:tcW w:w="1243" w:type="dxa"/>
          </w:tcPr>
          <w:p w14:paraId="2F32D2BA"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145.58</w:t>
            </w:r>
          </w:p>
        </w:tc>
        <w:tc>
          <w:tcPr>
            <w:tcW w:w="992" w:type="dxa"/>
          </w:tcPr>
          <w:p w14:paraId="4BCAED74"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1.33</w:t>
            </w:r>
          </w:p>
        </w:tc>
      </w:tr>
      <w:tr w:rsidR="00B04183" w:rsidRPr="00595356" w14:paraId="5433F18D" w14:textId="77777777" w:rsidTr="00B04183">
        <w:trPr>
          <w:trHeight w:val="337"/>
          <w:jc w:val="center"/>
        </w:trPr>
        <w:tc>
          <w:tcPr>
            <w:tcW w:w="2352" w:type="dxa"/>
            <w:shd w:val="clear" w:color="auto" w:fill="auto"/>
          </w:tcPr>
          <w:p w14:paraId="1B7E8D5A"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工程机械贷款</w:t>
            </w:r>
          </w:p>
        </w:tc>
        <w:tc>
          <w:tcPr>
            <w:tcW w:w="819" w:type="dxa"/>
            <w:shd w:val="clear" w:color="auto" w:fill="auto"/>
          </w:tcPr>
          <w:p w14:paraId="6101893D"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w:t>
            </w:r>
          </w:p>
        </w:tc>
        <w:tc>
          <w:tcPr>
            <w:tcW w:w="1157" w:type="dxa"/>
            <w:shd w:val="clear" w:color="auto" w:fill="auto"/>
          </w:tcPr>
          <w:p w14:paraId="12FAD74F"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0.11</w:t>
            </w:r>
          </w:p>
        </w:tc>
        <w:tc>
          <w:tcPr>
            <w:tcW w:w="1243" w:type="dxa"/>
          </w:tcPr>
          <w:p w14:paraId="3C22A5A0"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0.43</w:t>
            </w:r>
          </w:p>
        </w:tc>
        <w:tc>
          <w:tcPr>
            <w:tcW w:w="992" w:type="dxa"/>
          </w:tcPr>
          <w:p w14:paraId="1838C03F"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0.00</w:t>
            </w:r>
          </w:p>
        </w:tc>
      </w:tr>
      <w:tr w:rsidR="00B04183" w:rsidRPr="00595356" w14:paraId="6D050082" w14:textId="77777777" w:rsidTr="00B04183">
        <w:trPr>
          <w:trHeight w:val="337"/>
          <w:jc w:val="center"/>
        </w:trPr>
        <w:tc>
          <w:tcPr>
            <w:tcW w:w="2352" w:type="dxa"/>
            <w:shd w:val="clear" w:color="auto" w:fill="auto"/>
          </w:tcPr>
          <w:p w14:paraId="67C67EB2"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铁路专项贷款</w:t>
            </w:r>
          </w:p>
        </w:tc>
        <w:tc>
          <w:tcPr>
            <w:tcW w:w="819" w:type="dxa"/>
            <w:shd w:val="clear" w:color="auto" w:fill="auto"/>
          </w:tcPr>
          <w:p w14:paraId="44F74FA6"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w:t>
            </w:r>
          </w:p>
        </w:tc>
        <w:tc>
          <w:tcPr>
            <w:tcW w:w="1157" w:type="dxa"/>
            <w:shd w:val="clear" w:color="auto" w:fill="auto"/>
          </w:tcPr>
          <w:p w14:paraId="5EB77D1A"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0.11</w:t>
            </w:r>
          </w:p>
        </w:tc>
        <w:tc>
          <w:tcPr>
            <w:tcW w:w="1243" w:type="dxa"/>
          </w:tcPr>
          <w:p w14:paraId="40473A91"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56.56</w:t>
            </w:r>
          </w:p>
        </w:tc>
        <w:tc>
          <w:tcPr>
            <w:tcW w:w="992" w:type="dxa"/>
          </w:tcPr>
          <w:p w14:paraId="079EAAA4"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0.52</w:t>
            </w:r>
          </w:p>
        </w:tc>
      </w:tr>
      <w:tr w:rsidR="00B04183" w:rsidRPr="00595356" w14:paraId="79010934" w14:textId="77777777" w:rsidTr="00B04183">
        <w:trPr>
          <w:trHeight w:val="337"/>
          <w:jc w:val="center"/>
        </w:trPr>
        <w:tc>
          <w:tcPr>
            <w:tcW w:w="2352" w:type="dxa"/>
            <w:shd w:val="clear" w:color="auto" w:fill="auto"/>
          </w:tcPr>
          <w:p w14:paraId="73F17E80"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消费性贷款</w:t>
            </w:r>
          </w:p>
        </w:tc>
        <w:tc>
          <w:tcPr>
            <w:tcW w:w="819" w:type="dxa"/>
            <w:shd w:val="clear" w:color="auto" w:fill="auto"/>
          </w:tcPr>
          <w:p w14:paraId="128ED75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8</w:t>
            </w:r>
          </w:p>
        </w:tc>
        <w:tc>
          <w:tcPr>
            <w:tcW w:w="1157" w:type="dxa"/>
            <w:shd w:val="clear" w:color="auto" w:fill="auto"/>
          </w:tcPr>
          <w:p w14:paraId="0CE7A1D6"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0.89</w:t>
            </w:r>
          </w:p>
        </w:tc>
        <w:tc>
          <w:tcPr>
            <w:tcW w:w="1243" w:type="dxa"/>
          </w:tcPr>
          <w:p w14:paraId="2D384CEF"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97.70</w:t>
            </w:r>
          </w:p>
        </w:tc>
        <w:tc>
          <w:tcPr>
            <w:tcW w:w="992" w:type="dxa"/>
          </w:tcPr>
          <w:p w14:paraId="63EC3D8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0.89</w:t>
            </w:r>
          </w:p>
        </w:tc>
      </w:tr>
      <w:tr w:rsidR="00B04183" w:rsidRPr="00595356" w14:paraId="4648DE1B" w14:textId="77777777" w:rsidTr="00B04183">
        <w:trPr>
          <w:trHeight w:val="337"/>
          <w:jc w:val="center"/>
        </w:trPr>
        <w:tc>
          <w:tcPr>
            <w:tcW w:w="2352" w:type="dxa"/>
            <w:shd w:val="clear" w:color="auto" w:fill="auto"/>
          </w:tcPr>
          <w:p w14:paraId="37CB13B1"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租赁资产</w:t>
            </w:r>
          </w:p>
        </w:tc>
        <w:tc>
          <w:tcPr>
            <w:tcW w:w="819" w:type="dxa"/>
            <w:shd w:val="clear" w:color="auto" w:fill="auto"/>
          </w:tcPr>
          <w:p w14:paraId="04BF3443"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14</w:t>
            </w:r>
          </w:p>
        </w:tc>
        <w:tc>
          <w:tcPr>
            <w:tcW w:w="1157" w:type="dxa"/>
            <w:shd w:val="clear" w:color="auto" w:fill="auto"/>
          </w:tcPr>
          <w:p w14:paraId="3644A257"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1.55</w:t>
            </w:r>
          </w:p>
        </w:tc>
        <w:tc>
          <w:tcPr>
            <w:tcW w:w="1243" w:type="dxa"/>
          </w:tcPr>
          <w:p w14:paraId="0214BFB2"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224.05</w:t>
            </w:r>
          </w:p>
        </w:tc>
        <w:tc>
          <w:tcPr>
            <w:tcW w:w="992" w:type="dxa"/>
          </w:tcPr>
          <w:p w14:paraId="710ACC34"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2.05</w:t>
            </w:r>
          </w:p>
        </w:tc>
      </w:tr>
      <w:tr w:rsidR="00B04183" w:rsidRPr="00595356" w14:paraId="151B0313" w14:textId="77777777" w:rsidTr="00B04183">
        <w:trPr>
          <w:trHeight w:val="337"/>
          <w:jc w:val="center"/>
        </w:trPr>
        <w:tc>
          <w:tcPr>
            <w:tcW w:w="2352" w:type="dxa"/>
            <w:shd w:val="clear" w:color="auto" w:fill="auto"/>
          </w:tcPr>
          <w:p w14:paraId="747D7BE9"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企业债权</w:t>
            </w:r>
          </w:p>
        </w:tc>
        <w:tc>
          <w:tcPr>
            <w:tcW w:w="819" w:type="dxa"/>
            <w:shd w:val="clear" w:color="auto" w:fill="auto"/>
          </w:tcPr>
          <w:p w14:paraId="0D078C23"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19</w:t>
            </w:r>
          </w:p>
        </w:tc>
        <w:tc>
          <w:tcPr>
            <w:tcW w:w="1157" w:type="dxa"/>
            <w:shd w:val="clear" w:color="auto" w:fill="auto"/>
          </w:tcPr>
          <w:p w14:paraId="7597E32B"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2.11</w:t>
            </w:r>
          </w:p>
        </w:tc>
        <w:tc>
          <w:tcPr>
            <w:tcW w:w="1243" w:type="dxa"/>
          </w:tcPr>
          <w:p w14:paraId="5EF2DB43"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430.44</w:t>
            </w:r>
          </w:p>
        </w:tc>
        <w:tc>
          <w:tcPr>
            <w:tcW w:w="992" w:type="dxa"/>
          </w:tcPr>
          <w:p w14:paraId="25D26FE2"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3.94</w:t>
            </w:r>
          </w:p>
        </w:tc>
      </w:tr>
      <w:tr w:rsidR="00B04183" w:rsidRPr="00595356" w14:paraId="777F91DB" w14:textId="77777777" w:rsidTr="00B04183">
        <w:trPr>
          <w:trHeight w:val="337"/>
          <w:jc w:val="center"/>
        </w:trPr>
        <w:tc>
          <w:tcPr>
            <w:tcW w:w="2352" w:type="dxa"/>
          </w:tcPr>
          <w:p w14:paraId="4851BECD"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租赁租金</w:t>
            </w:r>
          </w:p>
        </w:tc>
        <w:tc>
          <w:tcPr>
            <w:tcW w:w="819" w:type="dxa"/>
          </w:tcPr>
          <w:p w14:paraId="0311A29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192</w:t>
            </w:r>
          </w:p>
        </w:tc>
        <w:tc>
          <w:tcPr>
            <w:tcW w:w="1157" w:type="dxa"/>
          </w:tcPr>
          <w:p w14:paraId="5696D504"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21.31</w:t>
            </w:r>
          </w:p>
        </w:tc>
        <w:tc>
          <w:tcPr>
            <w:tcW w:w="1243" w:type="dxa"/>
          </w:tcPr>
          <w:p w14:paraId="7376DEB5"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1,190.57</w:t>
            </w:r>
          </w:p>
        </w:tc>
        <w:tc>
          <w:tcPr>
            <w:tcW w:w="992" w:type="dxa"/>
          </w:tcPr>
          <w:p w14:paraId="324AB7F2" w14:textId="77777777" w:rsidR="00B04183" w:rsidRPr="00560144" w:rsidRDefault="00B04183" w:rsidP="00560144">
            <w:pPr>
              <w:widowControl/>
              <w:jc w:val="left"/>
              <w:textAlignment w:val="top"/>
              <w:rPr>
                <w:rFonts w:ascii="楷体" w:eastAsia="楷体" w:hAnsi="楷体" w:cs="楷体"/>
                <w:color w:val="000000"/>
                <w:kern w:val="0"/>
                <w:szCs w:val="21"/>
                <w:lang w:bidi="ar"/>
              </w:rPr>
            </w:pPr>
            <w:r w:rsidRPr="00560144">
              <w:rPr>
                <w:rFonts w:ascii="楷体" w:eastAsia="楷体" w:hAnsi="楷体" w:cs="楷体" w:hint="eastAsia"/>
                <w:color w:val="000000"/>
                <w:kern w:val="0"/>
                <w:szCs w:val="21"/>
                <w:lang w:bidi="ar"/>
              </w:rPr>
              <w:t>10.90</w:t>
            </w:r>
          </w:p>
        </w:tc>
      </w:tr>
      <w:tr w:rsidR="00B04183" w:rsidRPr="00595356" w14:paraId="6F0A1DB6" w14:textId="77777777" w:rsidTr="00B04183">
        <w:trPr>
          <w:trHeight w:val="337"/>
          <w:jc w:val="center"/>
        </w:trPr>
        <w:tc>
          <w:tcPr>
            <w:tcW w:w="2352" w:type="dxa"/>
          </w:tcPr>
          <w:p w14:paraId="740B81AE"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基础设施收费</w:t>
            </w:r>
          </w:p>
        </w:tc>
        <w:tc>
          <w:tcPr>
            <w:tcW w:w="819" w:type="dxa"/>
          </w:tcPr>
          <w:p w14:paraId="787AEB9D"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101</w:t>
            </w:r>
          </w:p>
        </w:tc>
        <w:tc>
          <w:tcPr>
            <w:tcW w:w="1157" w:type="dxa"/>
          </w:tcPr>
          <w:p w14:paraId="1EADEC89"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11.21</w:t>
            </w:r>
          </w:p>
        </w:tc>
        <w:tc>
          <w:tcPr>
            <w:tcW w:w="1243" w:type="dxa"/>
          </w:tcPr>
          <w:p w14:paraId="1157F90C"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833.97</w:t>
            </w:r>
          </w:p>
        </w:tc>
        <w:tc>
          <w:tcPr>
            <w:tcW w:w="992" w:type="dxa"/>
          </w:tcPr>
          <w:p w14:paraId="76F9FA74"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7.64</w:t>
            </w:r>
          </w:p>
        </w:tc>
      </w:tr>
      <w:tr w:rsidR="00B04183" w:rsidRPr="00595356" w14:paraId="3FEA60BF" w14:textId="77777777" w:rsidTr="00B04183">
        <w:trPr>
          <w:trHeight w:val="337"/>
          <w:jc w:val="center"/>
        </w:trPr>
        <w:tc>
          <w:tcPr>
            <w:tcW w:w="2352" w:type="dxa"/>
          </w:tcPr>
          <w:p w14:paraId="7222CCC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门票收入</w:t>
            </w:r>
          </w:p>
        </w:tc>
        <w:tc>
          <w:tcPr>
            <w:tcW w:w="819" w:type="dxa"/>
          </w:tcPr>
          <w:p w14:paraId="3C1692E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5</w:t>
            </w:r>
          </w:p>
        </w:tc>
        <w:tc>
          <w:tcPr>
            <w:tcW w:w="1157" w:type="dxa"/>
          </w:tcPr>
          <w:p w14:paraId="490FADEB"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0.55</w:t>
            </w:r>
          </w:p>
        </w:tc>
        <w:tc>
          <w:tcPr>
            <w:tcW w:w="1243" w:type="dxa"/>
          </w:tcPr>
          <w:p w14:paraId="798FFB1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51.79</w:t>
            </w:r>
          </w:p>
        </w:tc>
        <w:tc>
          <w:tcPr>
            <w:tcW w:w="992" w:type="dxa"/>
          </w:tcPr>
          <w:p w14:paraId="239FAE3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0.47</w:t>
            </w:r>
          </w:p>
        </w:tc>
      </w:tr>
      <w:tr w:rsidR="00B04183" w:rsidRPr="00595356" w14:paraId="2AAB590E" w14:textId="77777777" w:rsidTr="00B04183">
        <w:trPr>
          <w:trHeight w:val="337"/>
          <w:jc w:val="center"/>
        </w:trPr>
        <w:tc>
          <w:tcPr>
            <w:tcW w:w="2352" w:type="dxa"/>
          </w:tcPr>
          <w:p w14:paraId="1D8E5C26"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航空票款</w:t>
            </w:r>
          </w:p>
        </w:tc>
        <w:tc>
          <w:tcPr>
            <w:tcW w:w="819" w:type="dxa"/>
          </w:tcPr>
          <w:p w14:paraId="7971F2B2"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4</w:t>
            </w:r>
          </w:p>
        </w:tc>
        <w:tc>
          <w:tcPr>
            <w:tcW w:w="1157" w:type="dxa"/>
          </w:tcPr>
          <w:p w14:paraId="23788F27"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0.44</w:t>
            </w:r>
          </w:p>
        </w:tc>
        <w:tc>
          <w:tcPr>
            <w:tcW w:w="1243" w:type="dxa"/>
          </w:tcPr>
          <w:p w14:paraId="631881A4"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84.50</w:t>
            </w:r>
          </w:p>
        </w:tc>
        <w:tc>
          <w:tcPr>
            <w:tcW w:w="992" w:type="dxa"/>
          </w:tcPr>
          <w:p w14:paraId="3E324C7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0.77</w:t>
            </w:r>
          </w:p>
        </w:tc>
      </w:tr>
      <w:tr w:rsidR="00B04183" w:rsidRPr="00595356" w14:paraId="3C2E8A1C" w14:textId="77777777" w:rsidTr="00B04183">
        <w:trPr>
          <w:trHeight w:val="337"/>
          <w:jc w:val="center"/>
        </w:trPr>
        <w:tc>
          <w:tcPr>
            <w:tcW w:w="2352" w:type="dxa"/>
          </w:tcPr>
          <w:p w14:paraId="0A8424F0"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不动产投资信托REITs</w:t>
            </w:r>
          </w:p>
        </w:tc>
        <w:tc>
          <w:tcPr>
            <w:tcW w:w="819" w:type="dxa"/>
          </w:tcPr>
          <w:p w14:paraId="0A89BD2B"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16</w:t>
            </w:r>
          </w:p>
        </w:tc>
        <w:tc>
          <w:tcPr>
            <w:tcW w:w="1157" w:type="dxa"/>
          </w:tcPr>
          <w:p w14:paraId="612AD404"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1.78</w:t>
            </w:r>
          </w:p>
        </w:tc>
        <w:tc>
          <w:tcPr>
            <w:tcW w:w="1243" w:type="dxa"/>
          </w:tcPr>
          <w:p w14:paraId="43147C8A"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389.27</w:t>
            </w:r>
          </w:p>
        </w:tc>
        <w:tc>
          <w:tcPr>
            <w:tcW w:w="992" w:type="dxa"/>
          </w:tcPr>
          <w:p w14:paraId="03FA80DE"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3.56</w:t>
            </w:r>
          </w:p>
        </w:tc>
      </w:tr>
      <w:tr w:rsidR="00B04183" w:rsidRPr="00595356" w14:paraId="1A0DC850" w14:textId="77777777" w:rsidTr="00B04183">
        <w:trPr>
          <w:trHeight w:val="337"/>
          <w:jc w:val="center"/>
        </w:trPr>
        <w:tc>
          <w:tcPr>
            <w:tcW w:w="2352" w:type="dxa"/>
          </w:tcPr>
          <w:p w14:paraId="60751642"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lastRenderedPageBreak/>
              <w:t>应收账款</w:t>
            </w:r>
          </w:p>
        </w:tc>
        <w:tc>
          <w:tcPr>
            <w:tcW w:w="819" w:type="dxa"/>
          </w:tcPr>
          <w:p w14:paraId="06E3C3C3"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120</w:t>
            </w:r>
          </w:p>
        </w:tc>
        <w:tc>
          <w:tcPr>
            <w:tcW w:w="1157" w:type="dxa"/>
          </w:tcPr>
          <w:p w14:paraId="6AD9C4E3"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13.32</w:t>
            </w:r>
          </w:p>
        </w:tc>
        <w:tc>
          <w:tcPr>
            <w:tcW w:w="1243" w:type="dxa"/>
          </w:tcPr>
          <w:p w14:paraId="3F632962"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1,212.27</w:t>
            </w:r>
          </w:p>
        </w:tc>
        <w:tc>
          <w:tcPr>
            <w:tcW w:w="992" w:type="dxa"/>
          </w:tcPr>
          <w:p w14:paraId="5A376440"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11.10</w:t>
            </w:r>
          </w:p>
        </w:tc>
      </w:tr>
      <w:tr w:rsidR="00B04183" w:rsidRPr="00595356" w14:paraId="3B03A806" w14:textId="77777777" w:rsidTr="00B04183">
        <w:trPr>
          <w:trHeight w:val="337"/>
          <w:jc w:val="center"/>
        </w:trPr>
        <w:tc>
          <w:tcPr>
            <w:tcW w:w="2352" w:type="dxa"/>
          </w:tcPr>
          <w:p w14:paraId="1DCA6F78"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BT回购款</w:t>
            </w:r>
          </w:p>
        </w:tc>
        <w:tc>
          <w:tcPr>
            <w:tcW w:w="819" w:type="dxa"/>
          </w:tcPr>
          <w:p w14:paraId="7A23103A"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2</w:t>
            </w:r>
          </w:p>
        </w:tc>
        <w:tc>
          <w:tcPr>
            <w:tcW w:w="1157" w:type="dxa"/>
          </w:tcPr>
          <w:p w14:paraId="2E3285C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0.22</w:t>
            </w:r>
          </w:p>
        </w:tc>
        <w:tc>
          <w:tcPr>
            <w:tcW w:w="1243" w:type="dxa"/>
          </w:tcPr>
          <w:p w14:paraId="6342A46A"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22.81</w:t>
            </w:r>
          </w:p>
        </w:tc>
        <w:tc>
          <w:tcPr>
            <w:tcW w:w="992" w:type="dxa"/>
          </w:tcPr>
          <w:p w14:paraId="0EAA6C26"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0.21</w:t>
            </w:r>
          </w:p>
        </w:tc>
      </w:tr>
      <w:tr w:rsidR="00B04183" w:rsidRPr="00595356" w14:paraId="51EBD62D" w14:textId="77777777" w:rsidTr="00B04183">
        <w:trPr>
          <w:trHeight w:val="337"/>
          <w:jc w:val="center"/>
        </w:trPr>
        <w:tc>
          <w:tcPr>
            <w:tcW w:w="2352" w:type="dxa"/>
          </w:tcPr>
          <w:p w14:paraId="1651CD3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委托贷款</w:t>
            </w:r>
          </w:p>
        </w:tc>
        <w:tc>
          <w:tcPr>
            <w:tcW w:w="819" w:type="dxa"/>
          </w:tcPr>
          <w:p w14:paraId="5B399090"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5</w:t>
            </w:r>
          </w:p>
        </w:tc>
        <w:tc>
          <w:tcPr>
            <w:tcW w:w="1157" w:type="dxa"/>
          </w:tcPr>
          <w:p w14:paraId="4A6BD44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0.55</w:t>
            </w:r>
          </w:p>
        </w:tc>
        <w:tc>
          <w:tcPr>
            <w:tcW w:w="1243" w:type="dxa"/>
          </w:tcPr>
          <w:p w14:paraId="25BAA9B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69.96</w:t>
            </w:r>
          </w:p>
        </w:tc>
        <w:tc>
          <w:tcPr>
            <w:tcW w:w="992" w:type="dxa"/>
          </w:tcPr>
          <w:p w14:paraId="050CAA3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0.64</w:t>
            </w:r>
          </w:p>
        </w:tc>
      </w:tr>
      <w:tr w:rsidR="00B04183" w:rsidRPr="00595356" w14:paraId="47D6F5F7" w14:textId="77777777" w:rsidTr="00B04183">
        <w:trPr>
          <w:trHeight w:val="337"/>
          <w:jc w:val="center"/>
        </w:trPr>
        <w:tc>
          <w:tcPr>
            <w:tcW w:w="2352" w:type="dxa"/>
          </w:tcPr>
          <w:p w14:paraId="5F846B64"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小额贷款</w:t>
            </w:r>
          </w:p>
        </w:tc>
        <w:tc>
          <w:tcPr>
            <w:tcW w:w="819" w:type="dxa"/>
          </w:tcPr>
          <w:p w14:paraId="7618BC82"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66</w:t>
            </w:r>
          </w:p>
        </w:tc>
        <w:tc>
          <w:tcPr>
            <w:tcW w:w="1157" w:type="dxa"/>
          </w:tcPr>
          <w:p w14:paraId="2E04B79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7.33</w:t>
            </w:r>
          </w:p>
        </w:tc>
        <w:tc>
          <w:tcPr>
            <w:tcW w:w="1243" w:type="dxa"/>
          </w:tcPr>
          <w:p w14:paraId="060513ED"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974.43</w:t>
            </w:r>
          </w:p>
        </w:tc>
        <w:tc>
          <w:tcPr>
            <w:tcW w:w="992" w:type="dxa"/>
          </w:tcPr>
          <w:p w14:paraId="0BDA1151"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8.92</w:t>
            </w:r>
          </w:p>
        </w:tc>
      </w:tr>
      <w:tr w:rsidR="00B04183" w:rsidRPr="00595356" w14:paraId="10ED7D14" w14:textId="77777777" w:rsidTr="00B04183">
        <w:trPr>
          <w:trHeight w:val="337"/>
          <w:jc w:val="center"/>
        </w:trPr>
        <w:tc>
          <w:tcPr>
            <w:tcW w:w="2352" w:type="dxa"/>
          </w:tcPr>
          <w:p w14:paraId="1CA6DEA6"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住房公积金贷款</w:t>
            </w:r>
          </w:p>
        </w:tc>
        <w:tc>
          <w:tcPr>
            <w:tcW w:w="819" w:type="dxa"/>
          </w:tcPr>
          <w:p w14:paraId="48B8389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9</w:t>
            </w:r>
          </w:p>
        </w:tc>
        <w:tc>
          <w:tcPr>
            <w:tcW w:w="1157" w:type="dxa"/>
          </w:tcPr>
          <w:p w14:paraId="5E5F816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1.00</w:t>
            </w:r>
          </w:p>
        </w:tc>
        <w:tc>
          <w:tcPr>
            <w:tcW w:w="1243" w:type="dxa"/>
          </w:tcPr>
          <w:p w14:paraId="10F3F4A8"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45.26</w:t>
            </w:r>
          </w:p>
        </w:tc>
        <w:tc>
          <w:tcPr>
            <w:tcW w:w="992" w:type="dxa"/>
          </w:tcPr>
          <w:p w14:paraId="79FD9942"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0.41</w:t>
            </w:r>
          </w:p>
        </w:tc>
      </w:tr>
      <w:tr w:rsidR="00B04183" w:rsidRPr="00595356" w14:paraId="696D851B" w14:textId="77777777" w:rsidTr="00B04183">
        <w:trPr>
          <w:trHeight w:val="337"/>
          <w:jc w:val="center"/>
        </w:trPr>
        <w:tc>
          <w:tcPr>
            <w:tcW w:w="2352" w:type="dxa"/>
          </w:tcPr>
          <w:p w14:paraId="01E424BD" w14:textId="77777777" w:rsidR="00B04183" w:rsidRPr="00B04183" w:rsidRDefault="00B04183" w:rsidP="00B04183">
            <w:pPr>
              <w:widowControl/>
              <w:jc w:val="left"/>
              <w:textAlignment w:val="top"/>
              <w:rPr>
                <w:rFonts w:ascii="楷体" w:eastAsia="楷体" w:hAnsi="楷体" w:cs="楷体"/>
                <w:color w:val="000000"/>
                <w:kern w:val="0"/>
                <w:szCs w:val="21"/>
                <w:lang w:bidi="ar"/>
              </w:rPr>
            </w:pPr>
            <w:proofErr w:type="gramStart"/>
            <w:r w:rsidRPr="00B04183">
              <w:rPr>
                <w:rFonts w:ascii="楷体" w:eastAsia="楷体" w:hAnsi="楷体" w:cs="楷体" w:hint="eastAsia"/>
                <w:color w:val="000000"/>
                <w:kern w:val="0"/>
                <w:szCs w:val="21"/>
                <w:lang w:bidi="ar"/>
              </w:rPr>
              <w:t>保理融资</w:t>
            </w:r>
            <w:proofErr w:type="gramEnd"/>
            <w:r w:rsidRPr="00B04183">
              <w:rPr>
                <w:rFonts w:ascii="楷体" w:eastAsia="楷体" w:hAnsi="楷体" w:cs="楷体" w:hint="eastAsia"/>
                <w:color w:val="000000"/>
                <w:kern w:val="0"/>
                <w:szCs w:val="21"/>
                <w:lang w:bidi="ar"/>
              </w:rPr>
              <w:t>债权</w:t>
            </w:r>
          </w:p>
        </w:tc>
        <w:tc>
          <w:tcPr>
            <w:tcW w:w="819" w:type="dxa"/>
          </w:tcPr>
          <w:p w14:paraId="28620A2E"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14</w:t>
            </w:r>
          </w:p>
        </w:tc>
        <w:tc>
          <w:tcPr>
            <w:tcW w:w="1157" w:type="dxa"/>
          </w:tcPr>
          <w:p w14:paraId="542D3DE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1.55</w:t>
            </w:r>
          </w:p>
        </w:tc>
        <w:tc>
          <w:tcPr>
            <w:tcW w:w="1243" w:type="dxa"/>
          </w:tcPr>
          <w:p w14:paraId="66ADE5A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88.18</w:t>
            </w:r>
          </w:p>
        </w:tc>
        <w:tc>
          <w:tcPr>
            <w:tcW w:w="992" w:type="dxa"/>
          </w:tcPr>
          <w:p w14:paraId="384FD364"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0.81</w:t>
            </w:r>
          </w:p>
        </w:tc>
      </w:tr>
      <w:tr w:rsidR="00B04183" w:rsidRPr="00595356" w14:paraId="2F28A1B0" w14:textId="77777777" w:rsidTr="00B04183">
        <w:trPr>
          <w:trHeight w:val="337"/>
          <w:jc w:val="center"/>
        </w:trPr>
        <w:tc>
          <w:tcPr>
            <w:tcW w:w="2352" w:type="dxa"/>
          </w:tcPr>
          <w:p w14:paraId="29985E96"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棚改/保障房</w:t>
            </w:r>
          </w:p>
        </w:tc>
        <w:tc>
          <w:tcPr>
            <w:tcW w:w="819" w:type="dxa"/>
          </w:tcPr>
          <w:p w14:paraId="55716B0B"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2</w:t>
            </w:r>
          </w:p>
        </w:tc>
        <w:tc>
          <w:tcPr>
            <w:tcW w:w="1157" w:type="dxa"/>
          </w:tcPr>
          <w:p w14:paraId="7B247AEE"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0.22</w:t>
            </w:r>
          </w:p>
        </w:tc>
        <w:tc>
          <w:tcPr>
            <w:tcW w:w="1243" w:type="dxa"/>
          </w:tcPr>
          <w:p w14:paraId="418CF8EB"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24.50</w:t>
            </w:r>
          </w:p>
        </w:tc>
        <w:tc>
          <w:tcPr>
            <w:tcW w:w="992" w:type="dxa"/>
          </w:tcPr>
          <w:p w14:paraId="58361DF8"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0.22</w:t>
            </w:r>
          </w:p>
        </w:tc>
      </w:tr>
      <w:tr w:rsidR="00B04183" w:rsidRPr="00595356" w14:paraId="01305044" w14:textId="77777777" w:rsidTr="00B04183">
        <w:trPr>
          <w:trHeight w:val="337"/>
          <w:jc w:val="center"/>
        </w:trPr>
        <w:tc>
          <w:tcPr>
            <w:tcW w:w="2352" w:type="dxa"/>
          </w:tcPr>
          <w:p w14:paraId="44CFBAAC"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股票质押回购债权</w:t>
            </w:r>
          </w:p>
        </w:tc>
        <w:tc>
          <w:tcPr>
            <w:tcW w:w="819" w:type="dxa"/>
          </w:tcPr>
          <w:p w14:paraId="70393B3D"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4</w:t>
            </w:r>
          </w:p>
        </w:tc>
        <w:tc>
          <w:tcPr>
            <w:tcW w:w="1157" w:type="dxa"/>
          </w:tcPr>
          <w:p w14:paraId="5EA27C6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0.44</w:t>
            </w:r>
          </w:p>
        </w:tc>
        <w:tc>
          <w:tcPr>
            <w:tcW w:w="1243" w:type="dxa"/>
          </w:tcPr>
          <w:p w14:paraId="1A8C901C"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21.83</w:t>
            </w:r>
          </w:p>
        </w:tc>
        <w:tc>
          <w:tcPr>
            <w:tcW w:w="992" w:type="dxa"/>
          </w:tcPr>
          <w:p w14:paraId="1D813739"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0.20</w:t>
            </w:r>
          </w:p>
        </w:tc>
      </w:tr>
      <w:tr w:rsidR="00B04183" w:rsidRPr="00595356" w14:paraId="2EFCEC6F" w14:textId="77777777" w:rsidTr="00B04183">
        <w:trPr>
          <w:trHeight w:val="337"/>
          <w:jc w:val="center"/>
        </w:trPr>
        <w:tc>
          <w:tcPr>
            <w:tcW w:w="2352" w:type="dxa"/>
          </w:tcPr>
          <w:p w14:paraId="3583E9EA"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融资融券债权</w:t>
            </w:r>
          </w:p>
        </w:tc>
        <w:tc>
          <w:tcPr>
            <w:tcW w:w="819" w:type="dxa"/>
          </w:tcPr>
          <w:p w14:paraId="20B18C1B"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8</w:t>
            </w:r>
          </w:p>
        </w:tc>
        <w:tc>
          <w:tcPr>
            <w:tcW w:w="1157" w:type="dxa"/>
          </w:tcPr>
          <w:p w14:paraId="56589B6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0.89</w:t>
            </w:r>
          </w:p>
        </w:tc>
        <w:tc>
          <w:tcPr>
            <w:tcW w:w="1243" w:type="dxa"/>
          </w:tcPr>
          <w:p w14:paraId="204FD0E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75.09</w:t>
            </w:r>
          </w:p>
        </w:tc>
        <w:tc>
          <w:tcPr>
            <w:tcW w:w="992" w:type="dxa"/>
          </w:tcPr>
          <w:p w14:paraId="310F31F9"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0.69</w:t>
            </w:r>
          </w:p>
        </w:tc>
      </w:tr>
      <w:tr w:rsidR="00B04183" w:rsidRPr="00595356" w14:paraId="1F301846" w14:textId="77777777" w:rsidTr="00B04183">
        <w:trPr>
          <w:trHeight w:val="337"/>
          <w:jc w:val="center"/>
        </w:trPr>
        <w:tc>
          <w:tcPr>
            <w:tcW w:w="2352" w:type="dxa"/>
          </w:tcPr>
          <w:p w14:paraId="38072309"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PPP项目</w:t>
            </w:r>
          </w:p>
        </w:tc>
        <w:tc>
          <w:tcPr>
            <w:tcW w:w="819" w:type="dxa"/>
          </w:tcPr>
          <w:p w14:paraId="04D7D967"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5</w:t>
            </w:r>
          </w:p>
        </w:tc>
        <w:tc>
          <w:tcPr>
            <w:tcW w:w="1157" w:type="dxa"/>
          </w:tcPr>
          <w:p w14:paraId="67BC02AE"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0.55</w:t>
            </w:r>
          </w:p>
        </w:tc>
        <w:tc>
          <w:tcPr>
            <w:tcW w:w="1243" w:type="dxa"/>
          </w:tcPr>
          <w:p w14:paraId="32BFCB3E"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17.54</w:t>
            </w:r>
          </w:p>
        </w:tc>
        <w:tc>
          <w:tcPr>
            <w:tcW w:w="992" w:type="dxa"/>
          </w:tcPr>
          <w:p w14:paraId="02E4D0E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0.16</w:t>
            </w:r>
          </w:p>
        </w:tc>
      </w:tr>
      <w:tr w:rsidR="00B04183" w:rsidRPr="00595356" w14:paraId="1E32A263" w14:textId="77777777" w:rsidTr="00B04183">
        <w:trPr>
          <w:trHeight w:val="337"/>
          <w:jc w:val="center"/>
        </w:trPr>
        <w:tc>
          <w:tcPr>
            <w:tcW w:w="2352" w:type="dxa"/>
          </w:tcPr>
          <w:p w14:paraId="131FF8CC"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信托受益权</w:t>
            </w:r>
          </w:p>
        </w:tc>
        <w:tc>
          <w:tcPr>
            <w:tcW w:w="819" w:type="dxa"/>
          </w:tcPr>
          <w:p w14:paraId="4C98598A"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66</w:t>
            </w:r>
          </w:p>
        </w:tc>
        <w:tc>
          <w:tcPr>
            <w:tcW w:w="1157" w:type="dxa"/>
          </w:tcPr>
          <w:p w14:paraId="0BAFDC27"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7.33</w:t>
            </w:r>
          </w:p>
        </w:tc>
        <w:tc>
          <w:tcPr>
            <w:tcW w:w="1243" w:type="dxa"/>
          </w:tcPr>
          <w:p w14:paraId="749D6F8C"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919.94</w:t>
            </w:r>
          </w:p>
        </w:tc>
        <w:tc>
          <w:tcPr>
            <w:tcW w:w="992" w:type="dxa"/>
          </w:tcPr>
          <w:p w14:paraId="56CD5494"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8.42</w:t>
            </w:r>
          </w:p>
        </w:tc>
      </w:tr>
      <w:tr w:rsidR="00B04183" w:rsidRPr="00595356" w14:paraId="645BC956" w14:textId="77777777" w:rsidTr="00B04183">
        <w:trPr>
          <w:trHeight w:val="337"/>
          <w:jc w:val="center"/>
        </w:trPr>
        <w:tc>
          <w:tcPr>
            <w:tcW w:w="2352" w:type="dxa"/>
          </w:tcPr>
          <w:p w14:paraId="178C63AB"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其他</w:t>
            </w:r>
          </w:p>
        </w:tc>
        <w:tc>
          <w:tcPr>
            <w:tcW w:w="819" w:type="dxa"/>
          </w:tcPr>
          <w:p w14:paraId="7FD8575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2</w:t>
            </w:r>
          </w:p>
        </w:tc>
        <w:tc>
          <w:tcPr>
            <w:tcW w:w="1157" w:type="dxa"/>
          </w:tcPr>
          <w:p w14:paraId="299B4B4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0.22</w:t>
            </w:r>
          </w:p>
        </w:tc>
        <w:tc>
          <w:tcPr>
            <w:tcW w:w="1243" w:type="dxa"/>
          </w:tcPr>
          <w:p w14:paraId="45A3656A"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7.10</w:t>
            </w:r>
          </w:p>
        </w:tc>
        <w:tc>
          <w:tcPr>
            <w:tcW w:w="992" w:type="dxa"/>
          </w:tcPr>
          <w:p w14:paraId="28767B0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0.07</w:t>
            </w:r>
          </w:p>
        </w:tc>
      </w:tr>
      <w:tr w:rsidR="00B04183" w:rsidRPr="00595356" w14:paraId="4D1A39A2" w14:textId="77777777" w:rsidTr="00B04183">
        <w:trPr>
          <w:trHeight w:val="337"/>
          <w:jc w:val="center"/>
        </w:trPr>
        <w:tc>
          <w:tcPr>
            <w:tcW w:w="2352" w:type="dxa"/>
          </w:tcPr>
          <w:p w14:paraId="3047CEBF"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合计</w:t>
            </w:r>
          </w:p>
        </w:tc>
        <w:tc>
          <w:tcPr>
            <w:tcW w:w="819" w:type="dxa"/>
          </w:tcPr>
          <w:p w14:paraId="4DD33B72"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901</w:t>
            </w:r>
          </w:p>
        </w:tc>
        <w:tc>
          <w:tcPr>
            <w:tcW w:w="1157" w:type="dxa"/>
          </w:tcPr>
          <w:p w14:paraId="3B9C57E3"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100.00</w:t>
            </w:r>
          </w:p>
        </w:tc>
        <w:tc>
          <w:tcPr>
            <w:tcW w:w="1243" w:type="dxa"/>
          </w:tcPr>
          <w:p w14:paraId="77E46046"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10,920.74</w:t>
            </w:r>
          </w:p>
        </w:tc>
        <w:tc>
          <w:tcPr>
            <w:tcW w:w="992" w:type="dxa"/>
          </w:tcPr>
          <w:p w14:paraId="0F4E6235" w14:textId="77777777" w:rsidR="00B04183" w:rsidRPr="00B04183" w:rsidRDefault="00B04183" w:rsidP="00B04183">
            <w:pPr>
              <w:widowControl/>
              <w:jc w:val="left"/>
              <w:textAlignment w:val="top"/>
              <w:rPr>
                <w:rFonts w:ascii="楷体" w:eastAsia="楷体" w:hAnsi="楷体" w:cs="楷体"/>
                <w:color w:val="000000"/>
                <w:kern w:val="0"/>
                <w:szCs w:val="21"/>
                <w:lang w:bidi="ar"/>
              </w:rPr>
            </w:pPr>
            <w:r w:rsidRPr="00B04183">
              <w:rPr>
                <w:rFonts w:ascii="楷体" w:eastAsia="楷体" w:hAnsi="楷体" w:cs="楷体" w:hint="eastAsia"/>
                <w:color w:val="000000"/>
                <w:kern w:val="0"/>
                <w:szCs w:val="21"/>
                <w:lang w:bidi="ar"/>
              </w:rPr>
              <w:t>100.00</w:t>
            </w:r>
          </w:p>
        </w:tc>
      </w:tr>
    </w:tbl>
    <w:p w14:paraId="0221E667" w14:textId="77777777" w:rsidR="00595356" w:rsidRPr="00595356" w:rsidRDefault="00595356" w:rsidP="00B04183">
      <w:pPr>
        <w:ind w:firstLineChars="700" w:firstLine="1470"/>
        <w:rPr>
          <w:rFonts w:ascii="黑体" w:eastAsia="黑体" w:hAnsi="黑体" w:cs="Times New Roman"/>
          <w:bCs/>
          <w:sz w:val="24"/>
          <w:szCs w:val="24"/>
        </w:rPr>
      </w:pPr>
      <w:r w:rsidRPr="00595356">
        <w:rPr>
          <w:rFonts w:ascii="黑体" w:eastAsia="黑体" w:hAnsi="黑体" w:cs="Times New Roman" w:hint="eastAsia"/>
          <w:bCs/>
          <w:szCs w:val="24"/>
        </w:rPr>
        <w:t>数据来源：中国资产证券化分析网，联合评级整理。</w:t>
      </w:r>
    </w:p>
    <w:p w14:paraId="6990BC21" w14:textId="77777777" w:rsidR="00595356" w:rsidRPr="00595356" w:rsidRDefault="00595356" w:rsidP="00595356">
      <w:pPr>
        <w:jc w:val="center"/>
        <w:rPr>
          <w:rFonts w:ascii="黑体" w:eastAsia="黑体" w:hAnsi="黑体" w:cs="Times New Roman"/>
          <w:szCs w:val="24"/>
        </w:rPr>
      </w:pPr>
    </w:p>
    <w:p w14:paraId="708E3F77" w14:textId="77777777" w:rsidR="00595356" w:rsidRPr="00595356" w:rsidRDefault="00595356" w:rsidP="00595356">
      <w:pPr>
        <w:ind w:left="420" w:firstLineChars="2" w:firstLine="4"/>
        <w:rPr>
          <w:rFonts w:ascii="楷体_GB2312" w:eastAsia="楷体_GB2312" w:hAnsi="Calibri" w:cs="Times New Roman"/>
          <w:bCs/>
          <w:color w:val="FF0000"/>
          <w:sz w:val="28"/>
          <w:szCs w:val="24"/>
        </w:rPr>
      </w:pPr>
      <w:r w:rsidRPr="00595356">
        <w:rPr>
          <w:rFonts w:ascii="Calibri" w:eastAsia="宋体" w:hAnsi="Calibri" w:cs="Times New Roman"/>
        </w:rPr>
        <w:br w:type="page"/>
      </w:r>
      <w:r w:rsidRPr="00595356">
        <w:rPr>
          <w:rFonts w:ascii="楷体_GB2312" w:eastAsia="楷体_GB2312" w:hAnsi="Calibri" w:cs="Times New Roman" w:hint="eastAsia"/>
          <w:bCs/>
          <w:color w:val="FF0000"/>
          <w:sz w:val="28"/>
          <w:szCs w:val="24"/>
        </w:rPr>
        <w:lastRenderedPageBreak/>
        <w:t>免责</w:t>
      </w:r>
      <w:r w:rsidRPr="00595356">
        <w:rPr>
          <w:rFonts w:ascii="楷体_GB2312" w:eastAsia="楷体_GB2312" w:hAnsi="Calibri" w:cs="Times New Roman"/>
          <w:bCs/>
          <w:color w:val="FF0000"/>
          <w:sz w:val="28"/>
          <w:szCs w:val="24"/>
        </w:rPr>
        <w:t>声明</w:t>
      </w:r>
      <w:r w:rsidRPr="00595356">
        <w:rPr>
          <w:rFonts w:ascii="楷体_GB2312" w:eastAsia="楷体_GB2312" w:hAnsi="Calibri" w:cs="Times New Roman" w:hint="eastAsia"/>
          <w:bCs/>
          <w:color w:val="FF0000"/>
          <w:sz w:val="28"/>
          <w:szCs w:val="24"/>
        </w:rPr>
        <w:t>:</w:t>
      </w:r>
    </w:p>
    <w:p w14:paraId="1C25A448" w14:textId="77777777" w:rsidR="00595356" w:rsidRPr="00595356" w:rsidRDefault="00595356" w:rsidP="00595356">
      <w:pPr>
        <w:ind w:left="420" w:firstLineChars="150" w:firstLine="36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本报告由联合信用评级有限公司（以下简称“联合评级”，具有中国证券监督管理委员会核准的证券市场资信评级业务资格）制作。</w:t>
      </w:r>
    </w:p>
    <w:p w14:paraId="6B1C0EEF" w14:textId="77777777" w:rsidR="00595356" w:rsidRPr="00595356" w:rsidRDefault="00595356" w:rsidP="00595356">
      <w:pPr>
        <w:ind w:left="420" w:firstLineChars="150" w:firstLine="36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联合评级在自身所知情范围内，与本研究报告中可能所涉及的证券或证券发行方不存在法律法规要求披露或采取限制、静默措施的利益冲突。</w:t>
      </w:r>
    </w:p>
    <w:p w14:paraId="2E75CA2E" w14:textId="77777777" w:rsidR="00595356" w:rsidRPr="00595356" w:rsidRDefault="00595356" w:rsidP="00595356">
      <w:pPr>
        <w:ind w:left="420" w:firstLineChars="150" w:firstLine="360"/>
        <w:rPr>
          <w:rFonts w:ascii="楷体_GB2312" w:eastAsia="楷体_GB2312" w:hAnsi="Calibri" w:cs="Times New Roman"/>
          <w:bCs/>
          <w:sz w:val="24"/>
          <w:szCs w:val="24"/>
        </w:rPr>
      </w:pPr>
      <w:r w:rsidRPr="00595356">
        <w:rPr>
          <w:rFonts w:ascii="楷体_GB2312" w:eastAsia="楷体_GB2312" w:hAnsi="Calibri" w:cs="Times New Roman" w:hint="eastAsia"/>
          <w:bCs/>
          <w:sz w:val="24"/>
          <w:szCs w:val="24"/>
        </w:rPr>
        <w:t>本研究报告中的信息均来源于公开资料，联合评级对这些信息的准确性、完整性或可靠性不作任何保证。本研究报告所载的资料、意见及推测仅反映联合评级于发布本研究报告当期的判断，仅供参考之用，不构成出售或购买证券或其他投资标的要约或邀请。在任何情况下，本研究报告中的信息和意见均不构成对任何个人的投资建议。使用者应结合自己的投资目标和财务状况自行判断是否采用本研究报告所载内容和信息并自行承担风险，联合评级对使用本研究报告及其内容而造成的一切后果不承担任何法律责任。</w:t>
      </w:r>
    </w:p>
    <w:p w14:paraId="77DA1B27" w14:textId="77777777" w:rsidR="00595356" w:rsidRPr="00595356" w:rsidRDefault="00595356" w:rsidP="00595356">
      <w:pPr>
        <w:ind w:left="420" w:firstLineChars="150" w:firstLine="360"/>
        <w:rPr>
          <w:rFonts w:ascii="仿宋" w:eastAsia="仿宋" w:hAnsi="仿宋" w:cs="Times New Roman"/>
          <w:bCs/>
          <w:color w:val="FF0000"/>
          <w:sz w:val="24"/>
          <w:szCs w:val="24"/>
        </w:rPr>
      </w:pPr>
      <w:r w:rsidRPr="00595356">
        <w:rPr>
          <w:rFonts w:ascii="楷体_GB2312" w:eastAsia="楷体_GB2312" w:hAnsi="Calibri" w:cs="Times New Roman" w:hint="eastAsia"/>
          <w:bCs/>
          <w:sz w:val="24"/>
          <w:szCs w:val="24"/>
        </w:rPr>
        <w:t>本研究报告版权为联合评级所有，未经书面许可，任何机构和个人不得以任何形式翻版、复制和发布。如引用须注明出处为“联合信用评级有限公司”，且不得对本报告进行有悖原意的引用、删节和修改。未经授权刊载或者转发本研究报告的，联合评级将保留向其追究法律责任的权利。</w:t>
      </w:r>
    </w:p>
    <w:p w14:paraId="05509C36" w14:textId="77777777" w:rsidR="00595356" w:rsidRPr="00595356" w:rsidRDefault="00595356" w:rsidP="00595356">
      <w:pPr>
        <w:ind w:left="420" w:firstLineChars="150" w:firstLine="360"/>
        <w:rPr>
          <w:rFonts w:ascii="楷体_GB2312" w:eastAsia="楷体_GB2312" w:hAnsi="Calibri" w:cs="Times New Roman"/>
          <w:bCs/>
          <w:sz w:val="24"/>
          <w:szCs w:val="24"/>
        </w:rPr>
      </w:pPr>
    </w:p>
    <w:p w14:paraId="00856C9B" w14:textId="77777777" w:rsidR="00595356" w:rsidRPr="00595356" w:rsidRDefault="00595356" w:rsidP="00595356">
      <w:pPr>
        <w:ind w:firstLineChars="150" w:firstLine="420"/>
        <w:jc w:val="left"/>
        <w:rPr>
          <w:rFonts w:ascii="Times New Roman" w:eastAsia="楷体_GB2312" w:hAnsi="Times New Roman" w:cs="Times New Roman"/>
          <w:bCs/>
          <w:color w:val="FF0000"/>
          <w:sz w:val="28"/>
          <w:szCs w:val="24"/>
        </w:rPr>
      </w:pPr>
      <w:r w:rsidRPr="00595356">
        <w:rPr>
          <w:rFonts w:ascii="Times New Roman" w:eastAsia="楷体_GB2312" w:hAnsi="Times New Roman" w:cs="Times New Roman"/>
          <w:bCs/>
          <w:color w:val="FF0000"/>
          <w:sz w:val="28"/>
          <w:szCs w:val="24"/>
        </w:rPr>
        <w:t>Disclaimer:</w:t>
      </w:r>
    </w:p>
    <w:p w14:paraId="19A43780" w14:textId="77777777" w:rsidR="00595356" w:rsidRPr="00595356" w:rsidRDefault="00595356" w:rsidP="00595356">
      <w:pPr>
        <w:ind w:left="420" w:firstLineChars="150" w:firstLine="360"/>
        <w:rPr>
          <w:rFonts w:ascii="Times New Roman" w:eastAsia="楷体_GB2312" w:hAnsi="Times New Roman" w:cs="Times New Roman"/>
          <w:bCs/>
          <w:sz w:val="24"/>
          <w:szCs w:val="24"/>
        </w:rPr>
      </w:pPr>
      <w:r w:rsidRPr="00595356">
        <w:rPr>
          <w:rFonts w:ascii="Times New Roman" w:eastAsia="楷体_GB2312" w:hAnsi="Times New Roman" w:cs="Times New Roman"/>
          <w:bCs/>
          <w:sz w:val="24"/>
          <w:szCs w:val="24"/>
        </w:rPr>
        <w:t>This report has been prepared by United Credit Rating Co., Ltd. (hereinafter referred to as "United Ratings", which is qualified for the securities rating business approved by the China Securities Regulatory Commission).</w:t>
      </w:r>
    </w:p>
    <w:p w14:paraId="4BF1DE07" w14:textId="77777777" w:rsidR="00595356" w:rsidRPr="00595356" w:rsidRDefault="00595356" w:rsidP="00595356">
      <w:pPr>
        <w:ind w:left="420" w:firstLineChars="150" w:firstLine="360"/>
        <w:rPr>
          <w:rFonts w:ascii="Times New Roman" w:eastAsia="楷体_GB2312" w:hAnsi="Times New Roman" w:cs="Times New Roman"/>
          <w:bCs/>
          <w:sz w:val="24"/>
          <w:szCs w:val="24"/>
        </w:rPr>
      </w:pPr>
      <w:r w:rsidRPr="00595356">
        <w:rPr>
          <w:rFonts w:ascii="Times New Roman" w:eastAsia="楷体_GB2312" w:hAnsi="Times New Roman" w:cs="Times New Roman"/>
          <w:bCs/>
          <w:sz w:val="24"/>
          <w:szCs w:val="24"/>
        </w:rPr>
        <w:t>As far as the United Ratings concerned, there is no conflict of interest with the involving securities or securities issuers in the report that laws and regulations require disclosure, restrictions or silence.</w:t>
      </w:r>
    </w:p>
    <w:p w14:paraId="18DF7E30" w14:textId="77777777" w:rsidR="00595356" w:rsidRPr="00595356" w:rsidRDefault="00595356" w:rsidP="00595356">
      <w:pPr>
        <w:ind w:left="420" w:firstLineChars="150" w:firstLine="360"/>
        <w:rPr>
          <w:rFonts w:ascii="Times New Roman" w:eastAsia="楷体_GB2312" w:hAnsi="Times New Roman" w:cs="Times New Roman"/>
          <w:bCs/>
          <w:sz w:val="24"/>
          <w:szCs w:val="24"/>
        </w:rPr>
      </w:pPr>
      <w:r w:rsidRPr="00595356">
        <w:rPr>
          <w:rFonts w:ascii="Times New Roman" w:eastAsia="楷体_GB2312" w:hAnsi="Times New Roman" w:cs="Times New Roman"/>
          <w:bCs/>
          <w:sz w:val="24"/>
          <w:szCs w:val="24"/>
        </w:rPr>
        <w:t>The information in this research report is from public resources without guarantee of accuracy, completeness, or reliability by the United Ratings. The information, opinions and assumptions contained in this report only reflect the judgment of the United Ratings at the issue of this report and only for the purpose of reference, not offering or inviting to sell or purchase securities and other investment instruments. Under no circumstances shall the information and opinions in this report give investment advices to any person. Users should determine how to use of the contents of this research report with their own investment objective and financial status and therefore take risk on their own. United Ratings bear no legal responsibilities on the use of this research report.</w:t>
      </w:r>
    </w:p>
    <w:p w14:paraId="50F8A5BE" w14:textId="77777777" w:rsidR="00595356" w:rsidRPr="00595356" w:rsidRDefault="00595356" w:rsidP="00595356">
      <w:pPr>
        <w:ind w:left="420" w:firstLineChars="150" w:firstLine="360"/>
        <w:rPr>
          <w:rFonts w:ascii="楷体_GB2312" w:eastAsia="楷体_GB2312" w:hAnsi="Calibri" w:cs="Times New Roman"/>
          <w:bCs/>
          <w:sz w:val="24"/>
          <w:szCs w:val="24"/>
        </w:rPr>
      </w:pPr>
      <w:r w:rsidRPr="00595356">
        <w:rPr>
          <w:rFonts w:ascii="Times New Roman" w:eastAsia="楷体_GB2312" w:hAnsi="Times New Roman" w:cs="Times New Roman"/>
          <w:bCs/>
          <w:sz w:val="24"/>
          <w:szCs w:val="24"/>
        </w:rPr>
        <w:t>The copyright of this research report is owned by the United Ratings. Organizations and individuals cannot reproduce, copy or publish in any form without prior written permission. A reference to “United Credit Ratings Co., Ltd” shall be made in any citation and reference, deletion and amendment of this report should not be made against the original intent. The United Ratings reserves the right to pursue legal liability to unauthorized publication and forwarding of this research report.</w:t>
      </w:r>
    </w:p>
    <w:p w14:paraId="6DFB4D9A" w14:textId="77777777" w:rsidR="00C35F4D" w:rsidRDefault="00C35F4D"/>
    <w:sectPr w:rsidR="00C35F4D">
      <w:headerReference w:type="default" r:id="rId15"/>
      <w:footerReference w:type="default" r:id="rId16"/>
      <w:headerReference w:type="first" r:id="rId17"/>
      <w:footerReference w:type="first" r:id="rId18"/>
      <w:type w:val="continuous"/>
      <w:pgSz w:w="11906" w:h="16838"/>
      <w:pgMar w:top="1440" w:right="1134" w:bottom="567"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0306" w14:textId="77777777" w:rsidR="00461D27" w:rsidRDefault="00461D27" w:rsidP="00952ADC">
      <w:r>
        <w:separator/>
      </w:r>
    </w:p>
  </w:endnote>
  <w:endnote w:type="continuationSeparator" w:id="0">
    <w:p w14:paraId="3008A963" w14:textId="77777777" w:rsidR="00461D27" w:rsidRDefault="00461D27" w:rsidP="0095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4B983" w14:textId="77777777" w:rsidR="00325B25" w:rsidRDefault="00325B25">
    <w:pPr>
      <w:pStyle w:val="ac"/>
      <w:pBdr>
        <w:bottom w:val="single" w:sz="6" w:space="1" w:color="auto"/>
      </w:pBdr>
      <w:jc w:val="right"/>
    </w:pPr>
  </w:p>
  <w:p w14:paraId="4C9D9648" w14:textId="77777777" w:rsidR="00325B25" w:rsidRDefault="00325B25">
    <w:pPr>
      <w:pStyle w:val="ac"/>
      <w:jc w:val="right"/>
    </w:pPr>
    <w:r>
      <w:fldChar w:fldCharType="begin"/>
    </w:r>
    <w:r>
      <w:instrText>PAGE   \* MERGEFORMAT</w:instrText>
    </w:r>
    <w:r>
      <w:fldChar w:fldCharType="separate"/>
    </w:r>
    <w:r w:rsidRPr="00860D85">
      <w:rPr>
        <w:noProof/>
        <w:lang w:val="zh-CN"/>
      </w:rPr>
      <w:t>2</w:t>
    </w:r>
    <w:r>
      <w:fldChar w:fldCharType="end"/>
    </w:r>
  </w:p>
  <w:p w14:paraId="549B21C3" w14:textId="77777777" w:rsidR="00325B25" w:rsidRDefault="00325B25">
    <w:pPr>
      <w:pStyle w:val="ac"/>
      <w:rPr>
        <w:rFonts w:ascii="楷体" w:eastAsia="楷体" w:hAnsi="楷体"/>
      </w:rPr>
    </w:pPr>
    <w:r>
      <w:rPr>
        <w:rFonts w:ascii="楷体" w:eastAsia="楷体" w:hAnsi="楷体" w:hint="eastAsia"/>
      </w:rPr>
      <w:t>请务必阅读正文后免责声明</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5894" w14:textId="77777777" w:rsidR="00325B25" w:rsidRDefault="00325B25">
    <w:pPr>
      <w:pStyle w:val="ac"/>
      <w:pBdr>
        <w:bottom w:val="single" w:sz="6" w:space="1" w:color="auto"/>
      </w:pBdr>
      <w:jc w:val="right"/>
    </w:pPr>
  </w:p>
  <w:p w14:paraId="37EEE3E2" w14:textId="77777777" w:rsidR="00325B25" w:rsidRDefault="00325B25">
    <w:pPr>
      <w:pStyle w:val="ac"/>
      <w:jc w:val="right"/>
    </w:pPr>
    <w:r>
      <w:fldChar w:fldCharType="begin"/>
    </w:r>
    <w:r>
      <w:instrText>PAGE   \* MERGEFORMAT</w:instrText>
    </w:r>
    <w:r>
      <w:fldChar w:fldCharType="separate"/>
    </w:r>
    <w:r w:rsidR="00096956" w:rsidRPr="00096956">
      <w:rPr>
        <w:noProof/>
        <w:lang w:val="zh-CN"/>
      </w:rPr>
      <w:t>1</w:t>
    </w:r>
    <w:r>
      <w:fldChar w:fldCharType="end"/>
    </w:r>
  </w:p>
  <w:p w14:paraId="62A91ED4" w14:textId="77777777" w:rsidR="00325B25" w:rsidRDefault="00325B25">
    <w:pPr>
      <w:pStyle w:val="ac"/>
      <w:rPr>
        <w:rFonts w:ascii="楷体" w:eastAsia="楷体" w:hAnsi="楷体"/>
      </w:rPr>
    </w:pPr>
    <w:r>
      <w:rPr>
        <w:rFonts w:ascii="楷体" w:eastAsia="楷体" w:hAnsi="楷体" w:hint="eastAsia"/>
      </w:rPr>
      <w:t>请务必阅读正文后免责声明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1353C" w14:textId="77777777" w:rsidR="00325B25" w:rsidRDefault="00325B25">
    <w:pPr>
      <w:pStyle w:val="ac"/>
      <w:pBdr>
        <w:bottom w:val="single" w:sz="6" w:space="1" w:color="auto"/>
      </w:pBdr>
      <w:jc w:val="right"/>
    </w:pPr>
  </w:p>
  <w:p w14:paraId="55440C92" w14:textId="77777777" w:rsidR="00325B25" w:rsidRDefault="00325B25">
    <w:pPr>
      <w:pStyle w:val="ac"/>
      <w:jc w:val="right"/>
      <w:rPr>
        <w:noProof/>
        <w:lang w:val="zh-CN"/>
      </w:rPr>
    </w:pPr>
    <w:r>
      <w:fldChar w:fldCharType="begin"/>
    </w:r>
    <w:r>
      <w:instrText>PAGE   \* MERGEFORMAT</w:instrText>
    </w:r>
    <w:r>
      <w:fldChar w:fldCharType="separate"/>
    </w:r>
    <w:r w:rsidR="00096956" w:rsidRPr="00096956">
      <w:rPr>
        <w:noProof/>
        <w:lang w:val="zh-CN"/>
      </w:rPr>
      <w:t>8</w:t>
    </w:r>
    <w:r>
      <w:rPr>
        <w:noProof/>
        <w:lang w:val="zh-CN"/>
      </w:rPr>
      <w:fldChar w:fldCharType="end"/>
    </w:r>
  </w:p>
  <w:p w14:paraId="2EA32BB6" w14:textId="77777777" w:rsidR="00325B25" w:rsidRPr="00E7688B" w:rsidRDefault="00325B25">
    <w:pPr>
      <w:pStyle w:val="ac"/>
      <w:rPr>
        <w:rFonts w:ascii="楷体" w:eastAsia="楷体" w:hAnsi="楷体"/>
      </w:rPr>
    </w:pPr>
    <w:r>
      <w:rPr>
        <w:rFonts w:ascii="楷体" w:eastAsia="楷体" w:hAnsi="楷体" w:hint="eastAsia"/>
      </w:rPr>
      <w:t>请务必阅读正文后免责声明</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4BF29" w14:textId="77777777" w:rsidR="00325B25" w:rsidRPr="00240D84" w:rsidRDefault="00325B25" w:rsidP="009C6FC3">
    <w:pPr>
      <w:pStyle w:val="ac"/>
      <w:jc w:val="right"/>
    </w:pPr>
    <w:r>
      <w:fldChar w:fldCharType="begin"/>
    </w:r>
    <w:r>
      <w:instrText>PAGE   \* MERGEFORMAT</w:instrText>
    </w:r>
    <w:r>
      <w:fldChar w:fldCharType="separate"/>
    </w:r>
    <w:r w:rsidRPr="00425FDA">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CA188" w14:textId="77777777" w:rsidR="00461D27" w:rsidRDefault="00461D27" w:rsidP="00952ADC">
      <w:r>
        <w:separator/>
      </w:r>
    </w:p>
  </w:footnote>
  <w:footnote w:type="continuationSeparator" w:id="0">
    <w:p w14:paraId="3B8BC9A2" w14:textId="77777777" w:rsidR="00461D27" w:rsidRDefault="00461D27" w:rsidP="00952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82970" w14:textId="77777777" w:rsidR="00325B25" w:rsidRDefault="00325B25">
    <w:pPr>
      <w:pStyle w:val="a9"/>
      <w:wordWrap w:val="0"/>
      <w:jc w:val="center"/>
      <w:rPr>
        <w:rFonts w:ascii="黑体" w:eastAsia="黑体" w:hAnsi="黑体"/>
        <w:b w:val="0"/>
        <w:sz w:val="30"/>
        <w:szCs w:val="30"/>
      </w:rPr>
    </w:pPr>
    <w:r>
      <w:t xml:space="preserve"> </w:t>
    </w:r>
    <w:r>
      <w:rPr>
        <w:noProof/>
      </w:rPr>
      <w:drawing>
        <wp:inline distT="0" distB="0" distL="0" distR="0" wp14:anchorId="777124C6" wp14:editId="4A9CC7B3">
          <wp:extent cx="2432050" cy="501650"/>
          <wp:effectExtent l="0" t="0" r="6350" b="0"/>
          <wp:docPr id="6" name="图片 6" descr="长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长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501650"/>
                  </a:xfrm>
                  <a:prstGeom prst="rect">
                    <a:avLst/>
                  </a:prstGeom>
                  <a:noFill/>
                  <a:ln>
                    <a:noFill/>
                  </a:ln>
                </pic:spPr>
              </pic:pic>
            </a:graphicData>
          </a:graphic>
        </wp:inline>
      </w:drawing>
    </w:r>
    <w:r>
      <w:t xml:space="preserve">              </w:t>
    </w:r>
    <w:r>
      <w:rPr>
        <w:rFonts w:ascii="楷体" w:eastAsia="楷体" w:hAnsi="楷体" w:hint="eastAsia"/>
        <w:sz w:val="32"/>
        <w:szCs w:val="32"/>
      </w:rPr>
      <w:t>资产证券化市场月报</w:t>
    </w:r>
    <w:r>
      <w:rPr>
        <w:rFonts w:ascii="黑体" w:eastAsia="黑体" w:hAnsi="黑体" w:hint="eastAsia"/>
        <w:b w:val="0"/>
        <w:sz w:val="30"/>
        <w:szCs w:val="30"/>
      </w:rPr>
      <w:t xml:space="preserve">  </w:t>
    </w:r>
    <w:r>
      <w:rPr>
        <w:rFonts w:ascii="黑体" w:eastAsia="黑体" w:hAnsi="黑体"/>
        <w:b w:val="0"/>
        <w:sz w:val="30"/>
        <w:szCs w:val="30"/>
      </w:rPr>
      <w:t xml:space="preserve"> </w:t>
    </w:r>
    <w:r>
      <w:rPr>
        <w:rFonts w:ascii="黑体" w:eastAsia="黑体" w:hAnsi="黑体" w:hint="eastAsia"/>
        <w:b w:val="0"/>
        <w:sz w:val="30"/>
        <w:szCs w:val="30"/>
      </w:rPr>
      <w:t xml:space="preserve">                      </w:t>
    </w:r>
    <w:r>
      <w:rPr>
        <w:rFonts w:ascii="黑体" w:eastAsia="黑体" w:hAnsi="黑体"/>
        <w:b w:val="0"/>
        <w:sz w:val="30"/>
        <w:szCs w:val="30"/>
      </w:rPr>
      <w:t xml:space="preserve">                   </w:t>
    </w:r>
    <w:r>
      <w:rPr>
        <w:rFonts w:ascii="楷体" w:eastAsia="楷体" w:hAnsi="楷体" w:hint="eastAsia"/>
        <w:sz w:val="30"/>
        <w:szCs w:val="30"/>
      </w:rPr>
      <w:t>（2月</w:t>
    </w:r>
    <w:r>
      <w:rPr>
        <w:rFonts w:ascii="楷体" w:eastAsia="楷体" w:hAnsi="楷体"/>
        <w:sz w:val="30"/>
        <w:szCs w:val="30"/>
      </w:rPr>
      <w:t>1</w:t>
    </w:r>
    <w:r>
      <w:rPr>
        <w:rFonts w:ascii="楷体" w:eastAsia="楷体" w:hAnsi="楷体" w:hint="eastAsia"/>
        <w:sz w:val="30"/>
        <w:szCs w:val="30"/>
      </w:rPr>
      <w:t>日-</w:t>
    </w:r>
    <w:r>
      <w:rPr>
        <w:rFonts w:ascii="楷体" w:eastAsia="楷体" w:hAnsi="楷体"/>
        <w:sz w:val="30"/>
        <w:szCs w:val="30"/>
      </w:rPr>
      <w:t>2</w:t>
    </w:r>
    <w:r>
      <w:rPr>
        <w:rFonts w:ascii="楷体" w:eastAsia="楷体" w:hAnsi="楷体" w:hint="eastAsia"/>
        <w:sz w:val="30"/>
        <w:szCs w:val="30"/>
      </w:rPr>
      <w:t>月</w:t>
    </w:r>
    <w:r>
      <w:rPr>
        <w:rFonts w:ascii="楷体" w:eastAsia="楷体" w:hAnsi="楷体"/>
        <w:sz w:val="30"/>
        <w:szCs w:val="30"/>
      </w:rPr>
      <w:t>28</w:t>
    </w:r>
    <w:r>
      <w:rPr>
        <w:rFonts w:ascii="楷体" w:eastAsia="楷体" w:hAnsi="楷体" w:hint="eastAsia"/>
        <w:sz w:val="30"/>
        <w:szCs w:val="30"/>
      </w:rPr>
      <w:t>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623A" w14:textId="77777777" w:rsidR="00325B25" w:rsidRDefault="00325B25">
    <w:pPr>
      <w:pStyle w:val="a9"/>
    </w:pPr>
  </w:p>
  <w:p w14:paraId="25483B3D" w14:textId="2A152B33" w:rsidR="00325B25" w:rsidRDefault="00325B25">
    <w:pPr>
      <w:pStyle w:val="a9"/>
      <w:wordWrap w:val="0"/>
      <w:rPr>
        <w:rFonts w:ascii="楷体" w:eastAsia="楷体" w:hAnsi="楷体"/>
        <w:sz w:val="30"/>
        <w:szCs w:val="30"/>
      </w:rPr>
    </w:pPr>
    <w:r>
      <w:rPr>
        <w:noProof/>
      </w:rPr>
      <w:drawing>
        <wp:inline distT="0" distB="0" distL="0" distR="0" wp14:anchorId="7BA5FCF5" wp14:editId="29E64887">
          <wp:extent cx="2381250" cy="546100"/>
          <wp:effectExtent l="0" t="0" r="0" b="6350"/>
          <wp:docPr id="5" name="图片 5" descr="长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长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46100"/>
                  </a:xfrm>
                  <a:prstGeom prst="rect">
                    <a:avLst/>
                  </a:prstGeom>
                  <a:noFill/>
                  <a:ln>
                    <a:noFill/>
                  </a:ln>
                </pic:spPr>
              </pic:pic>
            </a:graphicData>
          </a:graphic>
        </wp:inline>
      </w:drawing>
    </w:r>
    <w:r>
      <w:t xml:space="preserve">               </w:t>
    </w:r>
    <w:r>
      <w:rPr>
        <w:rFonts w:hint="eastAsia"/>
        <w:sz w:val="32"/>
      </w:rPr>
      <w:t>资产证券化</w:t>
    </w:r>
    <w:r>
      <w:rPr>
        <w:rFonts w:ascii="楷体" w:eastAsia="楷体" w:hAnsi="楷体" w:hint="eastAsia"/>
        <w:sz w:val="32"/>
        <w:szCs w:val="32"/>
      </w:rPr>
      <w:t>市场季报</w:t>
    </w:r>
    <w:r>
      <w:rPr>
        <w:rFonts w:ascii="黑体" w:eastAsia="黑体" w:hAnsi="黑体" w:hint="eastAsia"/>
        <w:b w:val="0"/>
        <w:sz w:val="30"/>
        <w:szCs w:val="30"/>
      </w:rPr>
      <w:t xml:space="preserve">  </w:t>
    </w:r>
    <w:r>
      <w:rPr>
        <w:rFonts w:ascii="黑体" w:eastAsia="黑体" w:hAnsi="黑体"/>
        <w:b w:val="0"/>
        <w:sz w:val="30"/>
        <w:szCs w:val="30"/>
      </w:rPr>
      <w:t xml:space="preserve"> </w:t>
    </w:r>
    <w:r>
      <w:rPr>
        <w:rFonts w:ascii="黑体" w:eastAsia="黑体" w:hAnsi="黑体" w:hint="eastAsia"/>
        <w:b w:val="0"/>
        <w:sz w:val="30"/>
        <w:szCs w:val="30"/>
      </w:rPr>
      <w:t xml:space="preserve">                         </w:t>
    </w:r>
    <w:r>
      <w:rPr>
        <w:rFonts w:ascii="楷体" w:eastAsia="楷体" w:hAnsi="楷体" w:hint="eastAsia"/>
        <w:sz w:val="30"/>
        <w:szCs w:val="30"/>
      </w:rPr>
      <w:t>（</w:t>
    </w:r>
    <w:r>
      <w:rPr>
        <w:rFonts w:ascii="楷体" w:eastAsia="楷体" w:hAnsi="楷体"/>
        <w:sz w:val="30"/>
        <w:szCs w:val="30"/>
      </w:rPr>
      <w:t>1</w:t>
    </w:r>
    <w:r>
      <w:rPr>
        <w:rFonts w:ascii="楷体" w:eastAsia="楷体" w:hAnsi="楷体" w:hint="eastAsia"/>
        <w:sz w:val="30"/>
        <w:szCs w:val="30"/>
      </w:rPr>
      <w:t>月</w:t>
    </w:r>
    <w:r>
      <w:rPr>
        <w:rFonts w:ascii="楷体" w:eastAsia="楷体" w:hAnsi="楷体"/>
        <w:sz w:val="30"/>
        <w:szCs w:val="30"/>
      </w:rPr>
      <w:t>1</w:t>
    </w:r>
    <w:r>
      <w:rPr>
        <w:rFonts w:ascii="楷体" w:eastAsia="楷体" w:hAnsi="楷体" w:hint="eastAsia"/>
        <w:sz w:val="30"/>
        <w:szCs w:val="30"/>
      </w:rPr>
      <w:t>日-</w:t>
    </w:r>
    <w:r>
      <w:rPr>
        <w:rFonts w:ascii="楷体" w:eastAsia="楷体" w:hAnsi="楷体"/>
        <w:sz w:val="30"/>
        <w:szCs w:val="30"/>
      </w:rPr>
      <w:t>3</w:t>
    </w:r>
    <w:r>
      <w:rPr>
        <w:rFonts w:ascii="楷体" w:eastAsia="楷体" w:hAnsi="楷体" w:hint="eastAsia"/>
        <w:sz w:val="30"/>
        <w:szCs w:val="30"/>
      </w:rPr>
      <w:t>月</w:t>
    </w:r>
    <w:r>
      <w:rPr>
        <w:rFonts w:ascii="楷体" w:eastAsia="楷体" w:hAnsi="楷体"/>
        <w:sz w:val="30"/>
        <w:szCs w:val="30"/>
      </w:rPr>
      <w:t>31</w:t>
    </w:r>
    <w:r>
      <w:rPr>
        <w:rFonts w:ascii="楷体" w:eastAsia="楷体" w:hAnsi="楷体" w:hint="eastAsia"/>
        <w:sz w:val="30"/>
        <w:szCs w:val="30"/>
      </w:rPr>
      <w:t>日）</w:t>
    </w:r>
  </w:p>
  <w:p w14:paraId="5F1569C7" w14:textId="6FA8B4BB" w:rsidR="00325B25" w:rsidRDefault="00325B25">
    <w:pPr>
      <w:pStyle w:val="a9"/>
      <w:wordWrap w:val="0"/>
      <w:rPr>
        <w:color w:val="FFFFFF"/>
        <w:sz w:val="30"/>
        <w:szCs w:val="30"/>
      </w:rPr>
    </w:pPr>
    <w:r>
      <w:rPr>
        <w:rFonts w:hAnsi="Times New Roman" w:hint="eastAsia"/>
        <w:color w:val="FFFFFF"/>
        <w:sz w:val="28"/>
        <w:szCs w:val="28"/>
        <w:highlight w:val="darkBlue"/>
      </w:rPr>
      <w:t>2017</w:t>
    </w:r>
    <w:r>
      <w:rPr>
        <w:rFonts w:hint="eastAsia"/>
        <w:color w:val="FFFFFF"/>
        <w:sz w:val="28"/>
        <w:szCs w:val="28"/>
        <w:highlight w:val="darkBlue"/>
      </w:rPr>
      <w:t>年</w:t>
    </w:r>
    <w:r>
      <w:rPr>
        <w:rFonts w:hAnsi="Times New Roman"/>
        <w:color w:val="FFFFFF"/>
        <w:sz w:val="28"/>
        <w:szCs w:val="28"/>
        <w:highlight w:val="darkBlue"/>
      </w:rPr>
      <w:t>4</w:t>
    </w:r>
    <w:r>
      <w:rPr>
        <w:rFonts w:hint="eastAsia"/>
        <w:color w:val="FFFFFF"/>
        <w:sz w:val="28"/>
        <w:szCs w:val="28"/>
        <w:highlight w:val="darkBlue"/>
      </w:rPr>
      <w:t>月</w:t>
    </w:r>
    <w:r w:rsidR="00096956">
      <w:rPr>
        <w:color w:val="FFFFFF"/>
        <w:sz w:val="28"/>
        <w:szCs w:val="28"/>
        <w:highlight w:val="darkBlue"/>
      </w:rPr>
      <w:t>5</w:t>
    </w:r>
    <w:r>
      <w:rPr>
        <w:rFonts w:hint="eastAsia"/>
        <w:color w:val="FFFFFF"/>
        <w:sz w:val="28"/>
        <w:szCs w:val="28"/>
        <w:highlight w:val="darkBlue"/>
      </w:rPr>
      <w:t xml:space="preserve">日 </w:t>
    </w:r>
    <w:r>
      <w:rPr>
        <w:rFonts w:hint="eastAsia"/>
        <w:color w:val="FFFFFF"/>
        <w:highlight w:val="darkBlue"/>
      </w:rPr>
      <w:t xml:space="preserve">  </w:t>
    </w:r>
    <w:r>
      <w:rPr>
        <w:color w:val="FFFFFF"/>
        <w:highlight w:val="darkBlue"/>
      </w:rPr>
      <w:t xml:space="preserve">         </w:t>
    </w:r>
    <w:r>
      <w:rPr>
        <w:rFonts w:hint="eastAsia"/>
        <w:color w:val="FFFFFF"/>
        <w:highlight w:val="darkBlue"/>
      </w:rPr>
      <w:t xml:space="preserve">  </w:t>
    </w:r>
    <w:r>
      <w:rPr>
        <w:color w:val="FFFFFF"/>
        <w:highlight w:val="darkBlue"/>
      </w:rPr>
      <w:t xml:space="preserve">     </w:t>
    </w:r>
    <w:r>
      <w:rPr>
        <w:rFonts w:hint="eastAsia"/>
        <w:color w:val="FFFFFF"/>
        <w:highlight w:val="darkBlue"/>
      </w:rPr>
      <w:t xml:space="preserve">         联合评级研发部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669A" w14:textId="190B9F84" w:rsidR="00325B25" w:rsidRDefault="00325B25" w:rsidP="009C6FC3">
    <w:pPr>
      <w:pStyle w:val="a9"/>
      <w:wordWrap w:val="0"/>
      <w:jc w:val="center"/>
      <w:rPr>
        <w:rFonts w:ascii="楷体" w:eastAsia="楷体" w:hAnsi="楷体"/>
        <w:sz w:val="32"/>
        <w:szCs w:val="32"/>
      </w:rPr>
    </w:pPr>
    <w:r w:rsidRPr="0030172C">
      <w:rPr>
        <w:noProof/>
      </w:rPr>
      <w:drawing>
        <wp:inline distT="0" distB="0" distL="0" distR="0" wp14:anchorId="027930E6" wp14:editId="7E559076">
          <wp:extent cx="2425700" cy="501650"/>
          <wp:effectExtent l="0" t="0" r="0" b="0"/>
          <wp:docPr id="4" name="图片 4" descr="长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长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700" cy="501650"/>
                  </a:xfrm>
                  <a:prstGeom prst="rect">
                    <a:avLst/>
                  </a:prstGeom>
                  <a:noFill/>
                  <a:ln>
                    <a:noFill/>
                  </a:ln>
                </pic:spPr>
              </pic:pic>
            </a:graphicData>
          </a:graphic>
        </wp:inline>
      </w:drawing>
    </w:r>
    <w:r>
      <w:rPr>
        <w:rFonts w:ascii="楷体" w:eastAsia="楷体" w:hAnsi="楷体" w:hint="eastAsia"/>
        <w:noProof/>
        <w:sz w:val="32"/>
        <w:szCs w:val="32"/>
      </w:rPr>
      <w:t xml:space="preserve">  </w:t>
    </w:r>
    <w:r>
      <w:rPr>
        <w:rFonts w:ascii="楷体" w:eastAsia="楷体" w:hAnsi="楷体"/>
        <w:noProof/>
        <w:sz w:val="32"/>
        <w:szCs w:val="32"/>
      </w:rPr>
      <w:t xml:space="preserve">      </w:t>
    </w:r>
    <w:r>
      <w:rPr>
        <w:rFonts w:ascii="楷体" w:eastAsia="楷体" w:hAnsi="楷体" w:hint="eastAsia"/>
        <w:noProof/>
        <w:sz w:val="32"/>
        <w:szCs w:val="32"/>
      </w:rPr>
      <w:t xml:space="preserve">         资产证券化市场</w:t>
    </w:r>
    <w:r>
      <w:rPr>
        <w:rFonts w:ascii="楷体" w:eastAsia="楷体" w:hAnsi="楷体" w:hint="eastAsia"/>
        <w:sz w:val="32"/>
        <w:szCs w:val="32"/>
      </w:rPr>
      <w:t>季</w:t>
    </w:r>
    <w:r w:rsidRPr="00F43FEE">
      <w:rPr>
        <w:rFonts w:ascii="楷体" w:eastAsia="楷体" w:hAnsi="楷体" w:hint="eastAsia"/>
        <w:sz w:val="32"/>
        <w:szCs w:val="32"/>
      </w:rPr>
      <w:t>报</w:t>
    </w:r>
  </w:p>
  <w:p w14:paraId="27B312B7" w14:textId="19A6DA0D" w:rsidR="00325B25" w:rsidRPr="00F24758" w:rsidRDefault="00325B25" w:rsidP="009C6FC3">
    <w:pPr>
      <w:pStyle w:val="a9"/>
      <w:wordWrap w:val="0"/>
      <w:jc w:val="center"/>
      <w:rPr>
        <w:rFonts w:ascii="黑体" w:eastAsia="黑体" w:hAnsi="黑体"/>
        <w:b w:val="0"/>
        <w:sz w:val="30"/>
        <w:szCs w:val="30"/>
      </w:rPr>
    </w:pPr>
    <w:r>
      <w:rPr>
        <w:rFonts w:ascii="楷体" w:eastAsia="楷体" w:hAnsi="楷体" w:hint="eastAsia"/>
        <w:sz w:val="30"/>
        <w:szCs w:val="30"/>
      </w:rPr>
      <w:t xml:space="preserve">                                         </w:t>
    </w:r>
    <w:r>
      <w:rPr>
        <w:rFonts w:ascii="楷体" w:eastAsia="楷体" w:hAnsi="楷体"/>
        <w:sz w:val="30"/>
        <w:szCs w:val="30"/>
      </w:rPr>
      <w:t xml:space="preserve"> </w:t>
    </w:r>
    <w:r w:rsidRPr="00F43FEE">
      <w:rPr>
        <w:rFonts w:ascii="楷体" w:eastAsia="楷体" w:hAnsi="楷体" w:hint="eastAsia"/>
        <w:sz w:val="30"/>
        <w:szCs w:val="30"/>
      </w:rPr>
      <w:t>（</w:t>
    </w:r>
    <w:r>
      <w:rPr>
        <w:rFonts w:ascii="楷体" w:eastAsia="楷体" w:hAnsi="楷体"/>
        <w:sz w:val="30"/>
        <w:szCs w:val="30"/>
      </w:rPr>
      <w:t>1</w:t>
    </w:r>
    <w:r w:rsidRPr="00F43FEE">
      <w:rPr>
        <w:rFonts w:ascii="楷体" w:eastAsia="楷体" w:hAnsi="楷体" w:hint="eastAsia"/>
        <w:sz w:val="30"/>
        <w:szCs w:val="30"/>
      </w:rPr>
      <w:t>月</w:t>
    </w:r>
    <w:r>
      <w:rPr>
        <w:rFonts w:ascii="楷体" w:eastAsia="楷体" w:hAnsi="楷体"/>
        <w:sz w:val="30"/>
        <w:szCs w:val="30"/>
      </w:rPr>
      <w:t>1</w:t>
    </w:r>
    <w:r w:rsidRPr="00F43FEE">
      <w:rPr>
        <w:rFonts w:ascii="楷体" w:eastAsia="楷体" w:hAnsi="楷体" w:hint="eastAsia"/>
        <w:sz w:val="30"/>
        <w:szCs w:val="30"/>
      </w:rPr>
      <w:t>日-</w:t>
    </w:r>
    <w:r>
      <w:rPr>
        <w:rFonts w:ascii="楷体" w:eastAsia="楷体" w:hAnsi="楷体"/>
        <w:sz w:val="30"/>
        <w:szCs w:val="30"/>
      </w:rPr>
      <w:t>3</w:t>
    </w:r>
    <w:r>
      <w:rPr>
        <w:rFonts w:ascii="楷体" w:eastAsia="楷体" w:hAnsi="楷体" w:hint="eastAsia"/>
        <w:sz w:val="30"/>
        <w:szCs w:val="30"/>
      </w:rPr>
      <w:t>月</w:t>
    </w:r>
    <w:r>
      <w:rPr>
        <w:rFonts w:ascii="楷体" w:eastAsia="楷体" w:hAnsi="楷体"/>
        <w:sz w:val="30"/>
        <w:szCs w:val="30"/>
      </w:rPr>
      <w:t>31</w:t>
    </w:r>
    <w:r w:rsidRPr="00F43FEE">
      <w:rPr>
        <w:rFonts w:ascii="楷体" w:eastAsia="楷体" w:hAnsi="楷体" w:hint="eastAsia"/>
        <w:sz w:val="30"/>
        <w:szCs w:val="30"/>
      </w:rPr>
      <w:t>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B9E24" w14:textId="77777777" w:rsidR="00325B25" w:rsidRDefault="00325B25" w:rsidP="009C6FC3">
    <w:pPr>
      <w:pStyle w:val="a9"/>
    </w:pPr>
  </w:p>
  <w:p w14:paraId="258E8E5E" w14:textId="77777777" w:rsidR="00325B25" w:rsidRDefault="00325B25" w:rsidP="009C6FC3">
    <w:pPr>
      <w:pStyle w:val="a9"/>
      <w:wordWrap w:val="0"/>
      <w:rPr>
        <w:rFonts w:ascii="楷体" w:eastAsia="楷体" w:hAnsi="楷体"/>
        <w:sz w:val="30"/>
        <w:szCs w:val="30"/>
      </w:rPr>
    </w:pPr>
    <w:r w:rsidRPr="0030172C">
      <w:rPr>
        <w:noProof/>
      </w:rPr>
      <w:drawing>
        <wp:inline distT="0" distB="0" distL="0" distR="0" wp14:anchorId="339405D1" wp14:editId="50AFF293">
          <wp:extent cx="2381250" cy="539750"/>
          <wp:effectExtent l="0" t="0" r="0" b="0"/>
          <wp:docPr id="3" name="图片 3" descr="长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长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39750"/>
                  </a:xfrm>
                  <a:prstGeom prst="rect">
                    <a:avLst/>
                  </a:prstGeom>
                  <a:noFill/>
                  <a:ln>
                    <a:noFill/>
                  </a:ln>
                </pic:spPr>
              </pic:pic>
            </a:graphicData>
          </a:graphic>
        </wp:inline>
      </w:drawing>
    </w:r>
    <w:r w:rsidRPr="00F43FEE">
      <w:rPr>
        <w:rFonts w:ascii="楷体" w:eastAsia="楷体" w:hAnsi="楷体" w:hint="eastAsia"/>
        <w:noProof/>
        <w:sz w:val="32"/>
        <w:szCs w:val="32"/>
      </w:rPr>
      <w:t>国内债券市场动态</w:t>
    </w:r>
    <w:r>
      <w:rPr>
        <w:rFonts w:ascii="楷体" w:eastAsia="楷体" w:hAnsi="楷体" w:hint="eastAsia"/>
        <w:sz w:val="32"/>
        <w:szCs w:val="32"/>
      </w:rPr>
      <w:t>月</w:t>
    </w:r>
    <w:r w:rsidRPr="00F43FEE">
      <w:rPr>
        <w:rFonts w:ascii="楷体" w:eastAsia="楷体" w:hAnsi="楷体" w:hint="eastAsia"/>
        <w:sz w:val="32"/>
        <w:szCs w:val="32"/>
      </w:rPr>
      <w:t>报</w:t>
    </w:r>
    <w:r w:rsidRPr="00F43FEE">
      <w:rPr>
        <w:rFonts w:ascii="楷体" w:eastAsia="楷体" w:hAnsi="楷体" w:hint="eastAsia"/>
        <w:sz w:val="30"/>
        <w:szCs w:val="30"/>
      </w:rPr>
      <w:t>（</w:t>
    </w:r>
    <w:r>
      <w:rPr>
        <w:rFonts w:ascii="楷体" w:eastAsia="楷体" w:hAnsi="楷体"/>
        <w:sz w:val="30"/>
        <w:szCs w:val="30"/>
      </w:rPr>
      <w:t>9</w:t>
    </w:r>
    <w:r>
      <w:rPr>
        <w:rFonts w:ascii="楷体" w:eastAsia="楷体" w:hAnsi="楷体" w:hint="eastAsia"/>
        <w:sz w:val="30"/>
        <w:szCs w:val="30"/>
      </w:rPr>
      <w:t>月</w:t>
    </w:r>
    <w:r>
      <w:rPr>
        <w:rFonts w:ascii="楷体" w:eastAsia="楷体" w:hAnsi="楷体"/>
        <w:sz w:val="30"/>
        <w:szCs w:val="30"/>
      </w:rPr>
      <w:t>1</w:t>
    </w:r>
    <w:r w:rsidRPr="00F43FEE">
      <w:rPr>
        <w:rFonts w:ascii="楷体" w:eastAsia="楷体" w:hAnsi="楷体" w:hint="eastAsia"/>
        <w:sz w:val="30"/>
        <w:szCs w:val="30"/>
      </w:rPr>
      <w:t>日-</w:t>
    </w:r>
    <w:r>
      <w:rPr>
        <w:rFonts w:ascii="楷体" w:eastAsia="楷体" w:hAnsi="楷体"/>
        <w:sz w:val="30"/>
        <w:szCs w:val="30"/>
      </w:rPr>
      <w:t>9</w:t>
    </w:r>
    <w:r w:rsidRPr="00F43FEE">
      <w:rPr>
        <w:rFonts w:ascii="楷体" w:eastAsia="楷体" w:hAnsi="楷体" w:hint="eastAsia"/>
        <w:sz w:val="30"/>
        <w:szCs w:val="30"/>
      </w:rPr>
      <w:t>月</w:t>
    </w:r>
    <w:r>
      <w:rPr>
        <w:rFonts w:ascii="楷体" w:eastAsia="楷体" w:hAnsi="楷体" w:hint="eastAsia"/>
        <w:sz w:val="30"/>
        <w:szCs w:val="30"/>
      </w:rPr>
      <w:t>3</w:t>
    </w:r>
    <w:r>
      <w:rPr>
        <w:rFonts w:ascii="楷体" w:eastAsia="楷体" w:hAnsi="楷体"/>
        <w:sz w:val="30"/>
        <w:szCs w:val="30"/>
      </w:rPr>
      <w:t>0</w:t>
    </w:r>
    <w:r w:rsidRPr="00F43FEE">
      <w:rPr>
        <w:rFonts w:ascii="楷体" w:eastAsia="楷体" w:hAnsi="楷体" w:hint="eastAsia"/>
        <w:sz w:val="30"/>
        <w:szCs w:val="30"/>
      </w:rPr>
      <w:t>日）</w:t>
    </w:r>
  </w:p>
  <w:p w14:paraId="68F863F8" w14:textId="77777777" w:rsidR="00325B25" w:rsidRPr="0012571B" w:rsidRDefault="00325B25" w:rsidP="009C6FC3">
    <w:pPr>
      <w:pStyle w:val="a9"/>
      <w:wordWrap w:val="0"/>
      <w:rPr>
        <w:color w:val="FFFFFF"/>
        <w:sz w:val="30"/>
        <w:szCs w:val="30"/>
      </w:rPr>
    </w:pPr>
    <w:r w:rsidRPr="008B250E">
      <w:rPr>
        <w:rFonts w:hAnsi="Times New Roman" w:hint="eastAsia"/>
        <w:color w:val="FFFFFF"/>
        <w:sz w:val="28"/>
        <w:szCs w:val="28"/>
        <w:highlight w:val="darkBlue"/>
      </w:rPr>
      <w:t>2016</w:t>
    </w:r>
    <w:r w:rsidRPr="008B250E">
      <w:rPr>
        <w:rFonts w:hint="eastAsia"/>
        <w:color w:val="FFFFFF"/>
        <w:sz w:val="28"/>
        <w:szCs w:val="28"/>
        <w:highlight w:val="darkBlue"/>
      </w:rPr>
      <w:t>年</w:t>
    </w:r>
    <w:r w:rsidRPr="008B250E">
      <w:rPr>
        <w:rFonts w:ascii="等线" w:hAnsi="等线"/>
        <w:color w:val="FFFFFF"/>
        <w:sz w:val="28"/>
        <w:szCs w:val="28"/>
        <w:highlight w:val="darkBlue"/>
      </w:rPr>
      <w:t>10</w:t>
    </w:r>
    <w:r w:rsidRPr="008B250E">
      <w:rPr>
        <w:rFonts w:hint="eastAsia"/>
        <w:color w:val="FFFFFF"/>
        <w:sz w:val="28"/>
        <w:szCs w:val="28"/>
        <w:highlight w:val="darkBlue"/>
      </w:rPr>
      <w:t>月</w:t>
    </w:r>
    <w:r w:rsidRPr="008B250E">
      <w:rPr>
        <w:rFonts w:ascii="等线" w:hAnsi="等线"/>
        <w:color w:val="FFFFFF"/>
        <w:sz w:val="28"/>
        <w:szCs w:val="28"/>
        <w:highlight w:val="darkBlue"/>
      </w:rPr>
      <w:t>10</w:t>
    </w:r>
    <w:r w:rsidRPr="008B250E">
      <w:rPr>
        <w:rFonts w:hint="eastAsia"/>
        <w:color w:val="FFFFFF"/>
        <w:sz w:val="28"/>
        <w:szCs w:val="28"/>
        <w:highlight w:val="darkBlue"/>
      </w:rPr>
      <w:t xml:space="preserve">日 </w:t>
    </w:r>
    <w:r w:rsidRPr="008B250E">
      <w:rPr>
        <w:rFonts w:hint="eastAsia"/>
        <w:color w:val="FFFFFF"/>
        <w:highlight w:val="darkBlue"/>
      </w:rPr>
      <w:t>联合评级研发部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43D1"/>
    <w:multiLevelType w:val="multilevel"/>
    <w:tmpl w:val="03A743D1"/>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373BB3"/>
    <w:multiLevelType w:val="hybridMultilevel"/>
    <w:tmpl w:val="E2A449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6270B2"/>
    <w:multiLevelType w:val="hybridMultilevel"/>
    <w:tmpl w:val="380EFA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217903"/>
    <w:multiLevelType w:val="multilevel"/>
    <w:tmpl w:val="1B217903"/>
    <w:lvl w:ilvl="0">
      <w:start w:val="1"/>
      <w:numFmt w:val="bullet"/>
      <w:lvlText w:val=""/>
      <w:lvlJc w:val="left"/>
      <w:pPr>
        <w:ind w:left="420" w:hanging="420"/>
      </w:pPr>
      <w:rPr>
        <w:rFonts w:ascii="Wingdings" w:hAnsi="Wingdings" w:hint="default"/>
        <w:color w:val="auto"/>
        <w:sz w:val="15"/>
        <w:szCs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901BFB"/>
    <w:multiLevelType w:val="multilevel"/>
    <w:tmpl w:val="1B901B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CED00AB"/>
    <w:multiLevelType w:val="multilevel"/>
    <w:tmpl w:val="3CED00AB"/>
    <w:lvl w:ilvl="0">
      <w:start w:val="1"/>
      <w:numFmt w:val="bullet"/>
      <w:lvlText w:val=""/>
      <w:lvlJc w:val="left"/>
      <w:pPr>
        <w:ind w:left="420" w:hanging="420"/>
      </w:pPr>
      <w:rPr>
        <w:rFonts w:ascii="Wingdings" w:hAnsi="Wingdings" w:hint="default"/>
        <w:color w:val="auto"/>
        <w:sz w:val="15"/>
        <w:szCs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3596310"/>
    <w:multiLevelType w:val="multilevel"/>
    <w:tmpl w:val="435963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48712A"/>
    <w:multiLevelType w:val="multilevel"/>
    <w:tmpl w:val="4648712A"/>
    <w:lvl w:ilvl="0">
      <w:start w:val="1"/>
      <w:numFmt w:val="bullet"/>
      <w:lvlText w:val=""/>
      <w:lvlJc w:val="left"/>
      <w:pPr>
        <w:ind w:left="420" w:hanging="420"/>
      </w:pPr>
      <w:rPr>
        <w:rFonts w:ascii="Wingdings 2" w:hAnsi="Wingdings 2"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0E77CB3"/>
    <w:multiLevelType w:val="multilevel"/>
    <w:tmpl w:val="50E77C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7D12AFB"/>
    <w:multiLevelType w:val="hybridMultilevel"/>
    <w:tmpl w:val="D2F2145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EA77CDB"/>
    <w:multiLevelType w:val="hybridMultilevel"/>
    <w:tmpl w:val="6180E4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D62249"/>
    <w:multiLevelType w:val="hybridMultilevel"/>
    <w:tmpl w:val="1D6067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D9C48A2"/>
    <w:multiLevelType w:val="multilevel"/>
    <w:tmpl w:val="6D9C48A2"/>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2DE0F56"/>
    <w:multiLevelType w:val="multilevel"/>
    <w:tmpl w:val="72DE0F56"/>
    <w:lvl w:ilvl="0">
      <w:start w:val="1"/>
      <w:numFmt w:val="bullet"/>
      <w:lvlText w:val=""/>
      <w:lvlJc w:val="left"/>
      <w:pPr>
        <w:ind w:left="420" w:hanging="420"/>
      </w:pPr>
      <w:rPr>
        <w:rFonts w:ascii="Wingdings" w:hAnsi="Wingdings" w:hint="default"/>
        <w:color w:val="auto"/>
        <w:sz w:val="15"/>
        <w:szCs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5"/>
  </w:num>
  <w:num w:numId="4">
    <w:abstractNumId w:val="3"/>
  </w:num>
  <w:num w:numId="5">
    <w:abstractNumId w:val="8"/>
  </w:num>
  <w:num w:numId="6">
    <w:abstractNumId w:val="13"/>
  </w:num>
  <w:num w:numId="7">
    <w:abstractNumId w:val="7"/>
  </w:num>
  <w:num w:numId="8">
    <w:abstractNumId w:val="0"/>
  </w:num>
  <w:num w:numId="9">
    <w:abstractNumId w:val="10"/>
  </w:num>
  <w:num w:numId="10">
    <w:abstractNumId w:val="6"/>
  </w:num>
  <w:num w:numId="11">
    <w:abstractNumId w:val="11"/>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56"/>
    <w:rsid w:val="00032D62"/>
    <w:rsid w:val="00037050"/>
    <w:rsid w:val="000505E8"/>
    <w:rsid w:val="000525DC"/>
    <w:rsid w:val="00096956"/>
    <w:rsid w:val="000B5C7B"/>
    <w:rsid w:val="000B6469"/>
    <w:rsid w:val="000C03CB"/>
    <w:rsid w:val="000C54C7"/>
    <w:rsid w:val="000D7B8F"/>
    <w:rsid w:val="001015A2"/>
    <w:rsid w:val="001639D3"/>
    <w:rsid w:val="001926CE"/>
    <w:rsid w:val="001E508B"/>
    <w:rsid w:val="00206E9C"/>
    <w:rsid w:val="002142F7"/>
    <w:rsid w:val="00237719"/>
    <w:rsid w:val="00253E11"/>
    <w:rsid w:val="002553E8"/>
    <w:rsid w:val="00282A4E"/>
    <w:rsid w:val="002E642A"/>
    <w:rsid w:val="002F7F9B"/>
    <w:rsid w:val="00311782"/>
    <w:rsid w:val="00312C58"/>
    <w:rsid w:val="003147B6"/>
    <w:rsid w:val="0031792C"/>
    <w:rsid w:val="00325B25"/>
    <w:rsid w:val="003429B5"/>
    <w:rsid w:val="00361230"/>
    <w:rsid w:val="003873E0"/>
    <w:rsid w:val="003A52EC"/>
    <w:rsid w:val="003B0A4D"/>
    <w:rsid w:val="003D1239"/>
    <w:rsid w:val="003E19B4"/>
    <w:rsid w:val="003E4770"/>
    <w:rsid w:val="0040483D"/>
    <w:rsid w:val="00416B99"/>
    <w:rsid w:val="00435DF6"/>
    <w:rsid w:val="00461D27"/>
    <w:rsid w:val="0049246D"/>
    <w:rsid w:val="004A6C42"/>
    <w:rsid w:val="004D09CE"/>
    <w:rsid w:val="004F020D"/>
    <w:rsid w:val="004F4AEC"/>
    <w:rsid w:val="00500E1F"/>
    <w:rsid w:val="00514C05"/>
    <w:rsid w:val="00560144"/>
    <w:rsid w:val="00595356"/>
    <w:rsid w:val="005E467C"/>
    <w:rsid w:val="0060153C"/>
    <w:rsid w:val="0061285F"/>
    <w:rsid w:val="00635006"/>
    <w:rsid w:val="00644E3E"/>
    <w:rsid w:val="00661BAD"/>
    <w:rsid w:val="00684667"/>
    <w:rsid w:val="006857B4"/>
    <w:rsid w:val="006F25DD"/>
    <w:rsid w:val="00703D8E"/>
    <w:rsid w:val="007E4E98"/>
    <w:rsid w:val="007F794D"/>
    <w:rsid w:val="00805943"/>
    <w:rsid w:val="00815E7A"/>
    <w:rsid w:val="00856190"/>
    <w:rsid w:val="00882447"/>
    <w:rsid w:val="008D00FD"/>
    <w:rsid w:val="008D26BD"/>
    <w:rsid w:val="008D7C1E"/>
    <w:rsid w:val="008E2D1C"/>
    <w:rsid w:val="008E6E93"/>
    <w:rsid w:val="009120E7"/>
    <w:rsid w:val="00952ADC"/>
    <w:rsid w:val="009539CB"/>
    <w:rsid w:val="00966131"/>
    <w:rsid w:val="00982DC8"/>
    <w:rsid w:val="009850BF"/>
    <w:rsid w:val="009C37E0"/>
    <w:rsid w:val="009C6FC3"/>
    <w:rsid w:val="00A2290F"/>
    <w:rsid w:val="00A47A90"/>
    <w:rsid w:val="00A96DB2"/>
    <w:rsid w:val="00AD01FD"/>
    <w:rsid w:val="00AD0F36"/>
    <w:rsid w:val="00B04183"/>
    <w:rsid w:val="00B20858"/>
    <w:rsid w:val="00B53A23"/>
    <w:rsid w:val="00B64242"/>
    <w:rsid w:val="00B66157"/>
    <w:rsid w:val="00B81B83"/>
    <w:rsid w:val="00B903F6"/>
    <w:rsid w:val="00BB30DE"/>
    <w:rsid w:val="00BE5C22"/>
    <w:rsid w:val="00BF1FA6"/>
    <w:rsid w:val="00BF58CA"/>
    <w:rsid w:val="00C06AF8"/>
    <w:rsid w:val="00C27834"/>
    <w:rsid w:val="00C35F4D"/>
    <w:rsid w:val="00C470E6"/>
    <w:rsid w:val="00C47C8E"/>
    <w:rsid w:val="00C81488"/>
    <w:rsid w:val="00C90FD1"/>
    <w:rsid w:val="00C939CB"/>
    <w:rsid w:val="00CB5F6A"/>
    <w:rsid w:val="00CD30EF"/>
    <w:rsid w:val="00D31E99"/>
    <w:rsid w:val="00D770B1"/>
    <w:rsid w:val="00DA4F29"/>
    <w:rsid w:val="00DE618F"/>
    <w:rsid w:val="00E27205"/>
    <w:rsid w:val="00E4564B"/>
    <w:rsid w:val="00E518F4"/>
    <w:rsid w:val="00E70486"/>
    <w:rsid w:val="00E86526"/>
    <w:rsid w:val="00EB13B8"/>
    <w:rsid w:val="00EB6CD4"/>
    <w:rsid w:val="00ED21F9"/>
    <w:rsid w:val="00ED3D62"/>
    <w:rsid w:val="00EE2CB4"/>
    <w:rsid w:val="00EE5EA1"/>
    <w:rsid w:val="00EF7AD9"/>
    <w:rsid w:val="00F078AE"/>
    <w:rsid w:val="00F12488"/>
    <w:rsid w:val="00F2081E"/>
    <w:rsid w:val="00FB0A26"/>
    <w:rsid w:val="00FC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75A2"/>
  <w15:chartTrackingRefBased/>
  <w15:docId w15:val="{BF65682D-F8B2-4A4C-A45E-A0474AA4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1"/>
    <w:uiPriority w:val="9"/>
    <w:qFormat/>
    <w:rsid w:val="00595356"/>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Char1"/>
    <w:uiPriority w:val="9"/>
    <w:qFormat/>
    <w:rsid w:val="00595356"/>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95356"/>
    <w:rPr>
      <w:b/>
      <w:bCs/>
      <w:kern w:val="44"/>
      <w:sz w:val="44"/>
      <w:szCs w:val="44"/>
    </w:rPr>
  </w:style>
  <w:style w:type="character" w:customStyle="1" w:styleId="2Char">
    <w:name w:val="标题 2 Char"/>
    <w:basedOn w:val="a0"/>
    <w:uiPriority w:val="9"/>
    <w:semiHidden/>
    <w:rsid w:val="00595356"/>
    <w:rPr>
      <w:rFonts w:asciiTheme="majorHAnsi" w:eastAsiaTheme="majorEastAsia" w:hAnsiTheme="majorHAnsi" w:cstheme="majorBidi"/>
      <w:b/>
      <w:bCs/>
      <w:sz w:val="32"/>
      <w:szCs w:val="32"/>
    </w:rPr>
  </w:style>
  <w:style w:type="numbering" w:customStyle="1" w:styleId="10">
    <w:name w:val="无列表1"/>
    <w:next w:val="a2"/>
    <w:uiPriority w:val="99"/>
    <w:semiHidden/>
    <w:unhideWhenUsed/>
    <w:rsid w:val="00595356"/>
  </w:style>
  <w:style w:type="character" w:customStyle="1" w:styleId="a3">
    <w:name w:val="页脚 字符"/>
    <w:uiPriority w:val="99"/>
    <w:rsid w:val="00595356"/>
  </w:style>
  <w:style w:type="character" w:styleId="a4">
    <w:name w:val="Hyperlink"/>
    <w:uiPriority w:val="99"/>
    <w:unhideWhenUsed/>
    <w:rsid w:val="00595356"/>
    <w:rPr>
      <w:color w:val="0000FF"/>
      <w:u w:val="single"/>
    </w:rPr>
  </w:style>
  <w:style w:type="character" w:styleId="a5">
    <w:name w:val="endnote reference"/>
    <w:uiPriority w:val="99"/>
    <w:unhideWhenUsed/>
    <w:rsid w:val="00595356"/>
    <w:rPr>
      <w:vertAlign w:val="superscript"/>
    </w:rPr>
  </w:style>
  <w:style w:type="character" w:customStyle="1" w:styleId="HTMLChar1">
    <w:name w:val="HTML 预设格式 Char1"/>
    <w:link w:val="HTML"/>
    <w:uiPriority w:val="99"/>
    <w:rsid w:val="00595356"/>
    <w:rPr>
      <w:rFonts w:ascii="宋体" w:hAnsi="宋体" w:cs="宋体"/>
      <w:sz w:val="24"/>
      <w:szCs w:val="24"/>
    </w:rPr>
  </w:style>
  <w:style w:type="character" w:customStyle="1" w:styleId="apple-style-span">
    <w:name w:val="apple-style-span"/>
    <w:basedOn w:val="a0"/>
    <w:rsid w:val="00595356"/>
  </w:style>
  <w:style w:type="character" w:styleId="a6">
    <w:name w:val="footnote reference"/>
    <w:uiPriority w:val="99"/>
    <w:unhideWhenUsed/>
    <w:rsid w:val="00595356"/>
    <w:rPr>
      <w:vertAlign w:val="superscript"/>
    </w:rPr>
  </w:style>
  <w:style w:type="character" w:customStyle="1" w:styleId="2Char1">
    <w:name w:val="标题 2 Char1"/>
    <w:link w:val="2"/>
    <w:uiPriority w:val="9"/>
    <w:rsid w:val="00595356"/>
    <w:rPr>
      <w:rFonts w:ascii="等线 Light" w:eastAsia="等线 Light" w:hAnsi="等线 Light" w:cs="Times New Roman"/>
      <w:b/>
      <w:bCs/>
      <w:sz w:val="32"/>
      <w:szCs w:val="32"/>
    </w:rPr>
  </w:style>
  <w:style w:type="character" w:customStyle="1" w:styleId="Char1">
    <w:name w:val="批注框文本 Char1"/>
    <w:link w:val="a7"/>
    <w:uiPriority w:val="99"/>
    <w:rsid w:val="00595356"/>
    <w:rPr>
      <w:sz w:val="18"/>
      <w:szCs w:val="18"/>
    </w:rPr>
  </w:style>
  <w:style w:type="character" w:customStyle="1" w:styleId="1Char1">
    <w:name w:val="标题 1 Char1"/>
    <w:link w:val="1"/>
    <w:uiPriority w:val="9"/>
    <w:rsid w:val="00595356"/>
    <w:rPr>
      <w:rFonts w:ascii="宋体" w:eastAsia="宋体" w:hAnsi="宋体" w:cs="Times New Roman"/>
      <w:b/>
      <w:bCs/>
      <w:kern w:val="36"/>
      <w:sz w:val="48"/>
      <w:szCs w:val="48"/>
    </w:rPr>
  </w:style>
  <w:style w:type="character" w:customStyle="1" w:styleId="Char10">
    <w:name w:val="尾注文本 Char1"/>
    <w:link w:val="a8"/>
    <w:uiPriority w:val="99"/>
    <w:rsid w:val="00595356"/>
  </w:style>
  <w:style w:type="character" w:customStyle="1" w:styleId="Char11">
    <w:name w:val="页眉 Char1"/>
    <w:link w:val="a9"/>
    <w:uiPriority w:val="99"/>
    <w:rsid w:val="00595356"/>
    <w:rPr>
      <w:rFonts w:ascii="楷体_GB2312" w:eastAsia="楷体_GB2312"/>
      <w:b/>
      <w:sz w:val="36"/>
      <w:szCs w:val="36"/>
    </w:rPr>
  </w:style>
  <w:style w:type="character" w:customStyle="1" w:styleId="11">
    <w:name w:val="页脚 字符1"/>
    <w:uiPriority w:val="99"/>
    <w:rsid w:val="00595356"/>
    <w:rPr>
      <w:rFonts w:ascii="Calibri" w:eastAsia="宋体" w:hAnsi="Calibri" w:cs="Times New Roman"/>
      <w:kern w:val="0"/>
      <w:sz w:val="18"/>
      <w:szCs w:val="18"/>
    </w:rPr>
  </w:style>
  <w:style w:type="character" w:styleId="aa">
    <w:name w:val="Subtle Emphasis"/>
    <w:uiPriority w:val="19"/>
    <w:qFormat/>
    <w:rsid w:val="00595356"/>
    <w:rPr>
      <w:rFonts w:eastAsia="宋体" w:cs="Times New Roman"/>
      <w:bCs w:val="0"/>
      <w:i/>
      <w:iCs/>
      <w:color w:val="808080"/>
      <w:szCs w:val="22"/>
      <w:lang w:eastAsia="zh-CN"/>
    </w:rPr>
  </w:style>
  <w:style w:type="character" w:customStyle="1" w:styleId="Char12">
    <w:name w:val="脚注文本 Char1"/>
    <w:link w:val="ab"/>
    <w:uiPriority w:val="99"/>
    <w:rsid w:val="00595356"/>
    <w:rPr>
      <w:kern w:val="0"/>
      <w:sz w:val="20"/>
      <w:szCs w:val="20"/>
    </w:rPr>
  </w:style>
  <w:style w:type="character" w:customStyle="1" w:styleId="Char13">
    <w:name w:val="页脚 Char1"/>
    <w:link w:val="ac"/>
    <w:uiPriority w:val="99"/>
    <w:rsid w:val="00595356"/>
    <w:rPr>
      <w:sz w:val="18"/>
      <w:szCs w:val="18"/>
    </w:rPr>
  </w:style>
  <w:style w:type="paragraph" w:styleId="ad">
    <w:name w:val="List Paragraph"/>
    <w:basedOn w:val="a"/>
    <w:uiPriority w:val="34"/>
    <w:qFormat/>
    <w:rsid w:val="00595356"/>
    <w:pPr>
      <w:ind w:firstLineChars="200" w:firstLine="420"/>
    </w:pPr>
    <w:rPr>
      <w:rFonts w:ascii="Calibri" w:eastAsia="宋体" w:hAnsi="Calibri" w:cs="Times New Roman"/>
    </w:rPr>
  </w:style>
  <w:style w:type="paragraph" w:styleId="HTML">
    <w:name w:val="HTML Preformatted"/>
    <w:basedOn w:val="a"/>
    <w:link w:val="HTMLChar1"/>
    <w:uiPriority w:val="99"/>
    <w:unhideWhenUsed/>
    <w:rsid w:val="00595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
    <w:name w:val="HTML 预设格式 Char"/>
    <w:basedOn w:val="a0"/>
    <w:uiPriority w:val="99"/>
    <w:semiHidden/>
    <w:rsid w:val="00595356"/>
    <w:rPr>
      <w:rFonts w:ascii="Courier New" w:hAnsi="Courier New" w:cs="Courier New"/>
      <w:sz w:val="20"/>
      <w:szCs w:val="20"/>
    </w:rPr>
  </w:style>
  <w:style w:type="paragraph" w:styleId="ab">
    <w:name w:val="footnote text"/>
    <w:basedOn w:val="a"/>
    <w:link w:val="Char12"/>
    <w:uiPriority w:val="99"/>
    <w:unhideWhenUsed/>
    <w:rsid w:val="00595356"/>
    <w:pPr>
      <w:widowControl/>
      <w:jc w:val="left"/>
    </w:pPr>
    <w:rPr>
      <w:kern w:val="0"/>
      <w:sz w:val="20"/>
      <w:szCs w:val="20"/>
    </w:rPr>
  </w:style>
  <w:style w:type="character" w:customStyle="1" w:styleId="Char">
    <w:name w:val="脚注文本 Char"/>
    <w:basedOn w:val="a0"/>
    <w:uiPriority w:val="99"/>
    <w:semiHidden/>
    <w:rsid w:val="00595356"/>
    <w:rPr>
      <w:sz w:val="18"/>
      <w:szCs w:val="18"/>
    </w:rPr>
  </w:style>
  <w:style w:type="paragraph" w:styleId="a9">
    <w:name w:val="header"/>
    <w:basedOn w:val="a"/>
    <w:link w:val="Char11"/>
    <w:uiPriority w:val="99"/>
    <w:unhideWhenUsed/>
    <w:rsid w:val="00595356"/>
    <w:pPr>
      <w:pBdr>
        <w:bottom w:val="single" w:sz="6" w:space="1" w:color="auto"/>
      </w:pBdr>
      <w:tabs>
        <w:tab w:val="center" w:pos="4153"/>
        <w:tab w:val="right" w:pos="8306"/>
      </w:tabs>
      <w:snapToGrid w:val="0"/>
      <w:jc w:val="right"/>
    </w:pPr>
    <w:rPr>
      <w:rFonts w:ascii="楷体_GB2312" w:eastAsia="楷体_GB2312"/>
      <w:b/>
      <w:sz w:val="36"/>
      <w:szCs w:val="36"/>
    </w:rPr>
  </w:style>
  <w:style w:type="character" w:customStyle="1" w:styleId="Char0">
    <w:name w:val="页眉 Char"/>
    <w:basedOn w:val="a0"/>
    <w:uiPriority w:val="99"/>
    <w:semiHidden/>
    <w:rsid w:val="00595356"/>
    <w:rPr>
      <w:sz w:val="18"/>
      <w:szCs w:val="18"/>
    </w:rPr>
  </w:style>
  <w:style w:type="paragraph" w:styleId="ac">
    <w:name w:val="footer"/>
    <w:basedOn w:val="a"/>
    <w:link w:val="Char13"/>
    <w:uiPriority w:val="99"/>
    <w:unhideWhenUsed/>
    <w:rsid w:val="00595356"/>
    <w:pPr>
      <w:tabs>
        <w:tab w:val="center" w:pos="4153"/>
        <w:tab w:val="right" w:pos="8306"/>
      </w:tabs>
      <w:snapToGrid w:val="0"/>
      <w:jc w:val="left"/>
    </w:pPr>
    <w:rPr>
      <w:sz w:val="18"/>
      <w:szCs w:val="18"/>
    </w:rPr>
  </w:style>
  <w:style w:type="character" w:customStyle="1" w:styleId="Char2">
    <w:name w:val="页脚 Char"/>
    <w:basedOn w:val="a0"/>
    <w:uiPriority w:val="99"/>
    <w:semiHidden/>
    <w:rsid w:val="00595356"/>
    <w:rPr>
      <w:sz w:val="18"/>
      <w:szCs w:val="18"/>
    </w:rPr>
  </w:style>
  <w:style w:type="paragraph" w:styleId="a7">
    <w:name w:val="Balloon Text"/>
    <w:basedOn w:val="a"/>
    <w:link w:val="Char1"/>
    <w:uiPriority w:val="99"/>
    <w:unhideWhenUsed/>
    <w:rsid w:val="00595356"/>
    <w:rPr>
      <w:sz w:val="18"/>
      <w:szCs w:val="18"/>
    </w:rPr>
  </w:style>
  <w:style w:type="character" w:customStyle="1" w:styleId="Char3">
    <w:name w:val="批注框文本 Char"/>
    <w:basedOn w:val="a0"/>
    <w:uiPriority w:val="99"/>
    <w:semiHidden/>
    <w:rsid w:val="00595356"/>
    <w:rPr>
      <w:sz w:val="18"/>
      <w:szCs w:val="18"/>
    </w:rPr>
  </w:style>
  <w:style w:type="paragraph" w:styleId="a8">
    <w:name w:val="endnote text"/>
    <w:basedOn w:val="a"/>
    <w:link w:val="Char10"/>
    <w:uiPriority w:val="99"/>
    <w:unhideWhenUsed/>
    <w:rsid w:val="00595356"/>
    <w:pPr>
      <w:snapToGrid w:val="0"/>
      <w:jc w:val="left"/>
    </w:pPr>
  </w:style>
  <w:style w:type="character" w:customStyle="1" w:styleId="Char4">
    <w:name w:val="尾注文本 Char"/>
    <w:basedOn w:val="a0"/>
    <w:uiPriority w:val="99"/>
    <w:semiHidden/>
    <w:rsid w:val="00595356"/>
  </w:style>
  <w:style w:type="paragraph" w:styleId="ae">
    <w:name w:val="Normal (Web)"/>
    <w:basedOn w:val="a"/>
    <w:uiPriority w:val="99"/>
    <w:unhideWhenUsed/>
    <w:rsid w:val="00595356"/>
    <w:pPr>
      <w:widowControl/>
      <w:jc w:val="left"/>
    </w:pPr>
    <w:rPr>
      <w:rFonts w:ascii="宋体" w:eastAsia="宋体" w:hAnsi="宋体" w:cs="宋体"/>
      <w:kern w:val="0"/>
      <w:sz w:val="24"/>
      <w:szCs w:val="24"/>
    </w:rPr>
  </w:style>
  <w:style w:type="paragraph" w:customStyle="1" w:styleId="DecimalAligned">
    <w:name w:val="Decimal Aligned"/>
    <w:basedOn w:val="a"/>
    <w:uiPriority w:val="40"/>
    <w:qFormat/>
    <w:rsid w:val="00595356"/>
    <w:pPr>
      <w:widowControl/>
      <w:tabs>
        <w:tab w:val="decimal" w:pos="360"/>
      </w:tabs>
      <w:spacing w:after="200" w:line="276" w:lineRule="auto"/>
      <w:jc w:val="left"/>
    </w:pPr>
    <w:rPr>
      <w:rFonts w:ascii="Calibri" w:eastAsia="宋体" w:hAnsi="Calibri" w:cs="Times New Roman"/>
      <w:kern w:val="0"/>
      <w:sz w:val="22"/>
    </w:rPr>
  </w:style>
  <w:style w:type="paragraph" w:customStyle="1" w:styleId="4">
    <w:name w:val="列出段落4"/>
    <w:basedOn w:val="a"/>
    <w:uiPriority w:val="99"/>
    <w:rsid w:val="00595356"/>
    <w:pPr>
      <w:ind w:firstLineChars="200" w:firstLine="420"/>
    </w:pPr>
    <w:rPr>
      <w:rFonts w:ascii="Calibri" w:eastAsia="宋体" w:hAnsi="Calibri" w:cs="Times New Roman"/>
    </w:rPr>
  </w:style>
  <w:style w:type="table" w:styleId="-5">
    <w:name w:val="Light Shading Accent 5"/>
    <w:basedOn w:val="a1"/>
    <w:uiPriority w:val="60"/>
    <w:rsid w:val="00595356"/>
    <w:rPr>
      <w:rFonts w:ascii="Calibri" w:eastAsia="宋体"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2EAF1"/>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2EAF1"/>
      </w:tcPr>
    </w:tblStylePr>
  </w:style>
  <w:style w:type="table" w:styleId="-3">
    <w:name w:val="Light Shading Accent 3"/>
    <w:basedOn w:val="a1"/>
    <w:uiPriority w:val="60"/>
    <w:rsid w:val="00595356"/>
    <w:rPr>
      <w:rFonts w:ascii="Calibri" w:eastAsia="宋体"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style>
  <w:style w:type="table" w:styleId="-2">
    <w:name w:val="Light Shading Accent 2"/>
    <w:basedOn w:val="a1"/>
    <w:uiPriority w:val="60"/>
    <w:rsid w:val="00595356"/>
    <w:rPr>
      <w:rFonts w:ascii="Calibri" w:eastAsia="宋体"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style>
  <w:style w:type="table" w:styleId="af">
    <w:name w:val="Table Grid"/>
    <w:basedOn w:val="a1"/>
    <w:uiPriority w:val="59"/>
    <w:rsid w:val="0059535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595356"/>
    <w:rPr>
      <w:rFonts w:ascii="Calibri" w:eastAsia="宋体"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FD8E8"/>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FD8E8"/>
      </w:tcPr>
    </w:tblStylePr>
  </w:style>
  <w:style w:type="table" w:customStyle="1" w:styleId="-11">
    <w:name w:val="浅色底纹 - 强调文字颜色 11"/>
    <w:basedOn w:val="a1"/>
    <w:uiPriority w:val="60"/>
    <w:rsid w:val="00595356"/>
    <w:rPr>
      <w:rFonts w:ascii="Calibri" w:eastAsia="宋体"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table" w:customStyle="1" w:styleId="-110">
    <w:name w:val="浅色列表 - 强调文字颜色 11"/>
    <w:basedOn w:val="a1"/>
    <w:uiPriority w:val="61"/>
    <w:rsid w:val="00595356"/>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style>
  <w:style w:type="table" w:customStyle="1" w:styleId="-51">
    <w:name w:val="浅色底纹 - 着色 51"/>
    <w:basedOn w:val="a1"/>
    <w:next w:val="-5"/>
    <w:uiPriority w:val="60"/>
    <w:unhideWhenUsed/>
    <w:rsid w:val="00595356"/>
    <w:rPr>
      <w:rFonts w:ascii="Times New Roman" w:eastAsia="宋体" w:hAnsi="Times New Roman" w:cs="Times New Roman"/>
      <w:color w:val="2F5496"/>
      <w:kern w:val="0"/>
      <w:sz w:val="20"/>
      <w:szCs w:val="20"/>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af0">
    <w:name w:val="annotation reference"/>
    <w:uiPriority w:val="99"/>
    <w:semiHidden/>
    <w:unhideWhenUsed/>
    <w:rsid w:val="00595356"/>
    <w:rPr>
      <w:sz w:val="21"/>
      <w:szCs w:val="21"/>
    </w:rPr>
  </w:style>
  <w:style w:type="paragraph" w:styleId="af1">
    <w:name w:val="annotation text"/>
    <w:basedOn w:val="a"/>
    <w:link w:val="Char5"/>
    <w:uiPriority w:val="99"/>
    <w:semiHidden/>
    <w:unhideWhenUsed/>
    <w:rsid w:val="00595356"/>
    <w:pPr>
      <w:jc w:val="left"/>
    </w:pPr>
    <w:rPr>
      <w:rFonts w:ascii="Calibri" w:eastAsia="宋体" w:hAnsi="Calibri" w:cs="Times New Roman"/>
    </w:rPr>
  </w:style>
  <w:style w:type="character" w:customStyle="1" w:styleId="Char5">
    <w:name w:val="批注文字 Char"/>
    <w:basedOn w:val="a0"/>
    <w:link w:val="af1"/>
    <w:uiPriority w:val="99"/>
    <w:semiHidden/>
    <w:rsid w:val="00595356"/>
    <w:rPr>
      <w:rFonts w:ascii="Calibri" w:eastAsia="宋体" w:hAnsi="Calibri" w:cs="Times New Roman"/>
    </w:rPr>
  </w:style>
  <w:style w:type="paragraph" w:styleId="af2">
    <w:name w:val="annotation subject"/>
    <w:basedOn w:val="af1"/>
    <w:next w:val="af1"/>
    <w:link w:val="Char6"/>
    <w:uiPriority w:val="99"/>
    <w:semiHidden/>
    <w:unhideWhenUsed/>
    <w:rsid w:val="00595356"/>
    <w:rPr>
      <w:b/>
      <w:bCs/>
    </w:rPr>
  </w:style>
  <w:style w:type="character" w:customStyle="1" w:styleId="Char6">
    <w:name w:val="批注主题 Char"/>
    <w:basedOn w:val="Char5"/>
    <w:link w:val="af2"/>
    <w:uiPriority w:val="99"/>
    <w:semiHidden/>
    <w:rsid w:val="00595356"/>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3581">
      <w:bodyDiv w:val="1"/>
      <w:marLeft w:val="0"/>
      <w:marRight w:val="0"/>
      <w:marTop w:val="0"/>
      <w:marBottom w:val="0"/>
      <w:divBdr>
        <w:top w:val="none" w:sz="0" w:space="0" w:color="auto"/>
        <w:left w:val="none" w:sz="0" w:space="0" w:color="auto"/>
        <w:bottom w:val="none" w:sz="0" w:space="0" w:color="auto"/>
        <w:right w:val="none" w:sz="0" w:space="0" w:color="auto"/>
      </w:divBdr>
    </w:div>
    <w:div w:id="464128698">
      <w:bodyDiv w:val="1"/>
      <w:marLeft w:val="0"/>
      <w:marRight w:val="0"/>
      <w:marTop w:val="0"/>
      <w:marBottom w:val="0"/>
      <w:divBdr>
        <w:top w:val="none" w:sz="0" w:space="0" w:color="auto"/>
        <w:left w:val="none" w:sz="0" w:space="0" w:color="auto"/>
        <w:bottom w:val="none" w:sz="0" w:space="0" w:color="auto"/>
        <w:right w:val="none" w:sz="0" w:space="0" w:color="auto"/>
      </w:divBdr>
    </w:div>
    <w:div w:id="18899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yh@creditratings.com.cn" TargetMode="Externa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0E59-067E-489A-AE72-06FADCF3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1341</Words>
  <Characters>7648</Characters>
  <Application>Microsoft Office Word</Application>
  <DocSecurity>0</DocSecurity>
  <Lines>63</Lines>
  <Paragraphs>17</Paragraphs>
  <ScaleCrop>false</ScaleCrop>
  <Company>微软中国</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UR</cp:lastModifiedBy>
  <cp:revision>2</cp:revision>
  <dcterms:created xsi:type="dcterms:W3CDTF">2017-04-06T01:44:00Z</dcterms:created>
  <dcterms:modified xsi:type="dcterms:W3CDTF">2017-04-06T01:44:00Z</dcterms:modified>
</cp:coreProperties>
</file>